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029" w:rsidRPr="007B7934" w:rsidRDefault="00EF5029" w:rsidP="007B7934">
      <w:pPr>
        <w:spacing w:line="560" w:lineRule="exact"/>
        <w:jc w:val="left"/>
        <w:rPr>
          <w:rFonts w:ascii="黑体" w:eastAsia="黑体" w:hAnsi="黑体"/>
          <w:szCs w:val="32"/>
        </w:rPr>
      </w:pPr>
      <w:r w:rsidRPr="007B7934">
        <w:rPr>
          <w:rFonts w:ascii="黑体" w:eastAsia="黑体" w:hAnsi="黑体" w:hint="eastAsia"/>
          <w:szCs w:val="32"/>
        </w:rPr>
        <w:t xml:space="preserve">附件 </w:t>
      </w:r>
    </w:p>
    <w:p w:rsidR="00EF5029" w:rsidRDefault="00EF5029" w:rsidP="007B7934">
      <w:pPr>
        <w:spacing w:line="70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煤矿企业报送安全生产重要事项表</w:t>
      </w:r>
    </w:p>
    <w:bookmarkEnd w:id="0"/>
    <w:p w:rsidR="00EF5029" w:rsidRDefault="00EF5029" w:rsidP="007B7934">
      <w:pPr>
        <w:spacing w:line="560" w:lineRule="exact"/>
        <w:rPr>
          <w:rFonts w:ascii="楷体_GB2312" w:eastAsia="楷体_GB2312"/>
          <w:sz w:val="30"/>
          <w:szCs w:val="30"/>
        </w:rPr>
      </w:pPr>
    </w:p>
    <w:tbl>
      <w:tblPr>
        <w:tblW w:w="15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000" w:firstRow="0" w:lastRow="0" w:firstColumn="0" w:lastColumn="0" w:noHBand="0" w:noVBand="0"/>
      </w:tblPr>
      <w:tblGrid>
        <w:gridCol w:w="728"/>
        <w:gridCol w:w="3429"/>
        <w:gridCol w:w="9649"/>
        <w:gridCol w:w="1323"/>
      </w:tblGrid>
      <w:tr w:rsidR="00EF5029" w:rsidRPr="0093469C" w:rsidTr="00664760">
        <w:trPr>
          <w:tblHeade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黑体" w:eastAsia="黑体" w:hAnsi="黑体"/>
                <w:bCs/>
                <w:kern w:val="0"/>
                <w:sz w:val="24"/>
                <w:szCs w:val="24"/>
              </w:rPr>
            </w:pPr>
            <w:r w:rsidRPr="0093469C">
              <w:rPr>
                <w:rFonts w:ascii="黑体" w:eastAsia="黑体" w:hAnsi="黑体" w:hint="eastAsia"/>
                <w:bCs/>
                <w:kern w:val="0"/>
                <w:sz w:val="24"/>
                <w:szCs w:val="24"/>
              </w:rPr>
              <w:t>序号</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黑体" w:eastAsia="黑体" w:hAnsi="黑体"/>
                <w:bCs/>
                <w:kern w:val="0"/>
                <w:sz w:val="24"/>
                <w:szCs w:val="24"/>
              </w:rPr>
            </w:pPr>
            <w:r w:rsidRPr="0093469C">
              <w:rPr>
                <w:rFonts w:ascii="黑体" w:eastAsia="黑体" w:hAnsi="黑体" w:hint="eastAsia"/>
                <w:bCs/>
                <w:kern w:val="0"/>
                <w:sz w:val="24"/>
                <w:szCs w:val="24"/>
              </w:rPr>
              <w:t>重要事项</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黑体" w:eastAsia="黑体" w:hAnsi="黑体"/>
                <w:bCs/>
                <w:kern w:val="0"/>
                <w:sz w:val="24"/>
                <w:szCs w:val="24"/>
              </w:rPr>
            </w:pPr>
            <w:r w:rsidRPr="0093469C">
              <w:rPr>
                <w:rFonts w:ascii="黑体" w:eastAsia="黑体" w:hAnsi="黑体" w:hint="eastAsia"/>
                <w:bCs/>
                <w:kern w:val="0"/>
                <w:sz w:val="24"/>
                <w:szCs w:val="24"/>
              </w:rPr>
              <w:t>有关依据</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黑体" w:eastAsia="黑体" w:hAnsi="黑体"/>
                <w:bCs/>
                <w:kern w:val="0"/>
                <w:sz w:val="24"/>
                <w:szCs w:val="24"/>
              </w:rPr>
            </w:pPr>
            <w:r w:rsidRPr="0093469C">
              <w:rPr>
                <w:rFonts w:ascii="黑体" w:eastAsia="黑体" w:hAnsi="黑体" w:hint="eastAsia"/>
                <w:bCs/>
                <w:kern w:val="0"/>
                <w:sz w:val="24"/>
                <w:szCs w:val="24"/>
              </w:rPr>
              <w:t>报送要求</w:t>
            </w:r>
          </w:p>
        </w:tc>
      </w:tr>
      <w:tr w:rsidR="00EF5029" w:rsidRPr="0093469C" w:rsidTr="00664760">
        <w:trPr>
          <w:jc w:val="center"/>
        </w:trPr>
        <w:tc>
          <w:tcPr>
            <w:tcW w:w="151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widowControl/>
              <w:autoSpaceDE w:val="0"/>
              <w:snapToGrid w:val="0"/>
              <w:spacing w:line="340" w:lineRule="exact"/>
              <w:jc w:val="center"/>
              <w:rPr>
                <w:rFonts w:ascii="黑体" w:eastAsia="黑体" w:hAnsi="黑体"/>
                <w:kern w:val="0"/>
                <w:sz w:val="24"/>
                <w:szCs w:val="24"/>
              </w:rPr>
            </w:pPr>
            <w:r w:rsidRPr="0093469C">
              <w:rPr>
                <w:rFonts w:ascii="黑体" w:eastAsia="黑体" w:hAnsi="黑体" w:hint="eastAsia"/>
                <w:kern w:val="0"/>
                <w:sz w:val="24"/>
                <w:szCs w:val="24"/>
              </w:rPr>
              <w:t>一、煤矿上级企业</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hint="eastAsia"/>
                <w:kern w:val="0"/>
                <w:sz w:val="24"/>
                <w:szCs w:val="24"/>
              </w:rPr>
              <w:t>1</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left"/>
              <w:rPr>
                <w:rFonts w:ascii="仿宋_GB2312" w:hAnsi="Times New Roman"/>
                <w:kern w:val="0"/>
                <w:sz w:val="24"/>
                <w:szCs w:val="24"/>
              </w:rPr>
            </w:pPr>
            <w:r w:rsidRPr="0093469C">
              <w:rPr>
                <w:rFonts w:ascii="仿宋_GB2312" w:hAnsi="Times New Roman" w:hint="eastAsia"/>
                <w:kern w:val="0"/>
                <w:sz w:val="24"/>
                <w:szCs w:val="24"/>
              </w:rPr>
              <w:t>安全生产管理人员任免情况</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1.《安全生产法》第二十六条第四款 危险物品的生产、储存单位以及矿山、金属冶炼单位的安全生产管理人员的任免，应当告知主管的负有安全生产监督管理职责的部门。</w:t>
            </w:r>
          </w:p>
          <w:p w:rsidR="00EF5029" w:rsidRPr="0093469C" w:rsidRDefault="00EF5029" w:rsidP="0023523F">
            <w:pPr>
              <w:autoSpaceDE w:val="0"/>
              <w:snapToGrid w:val="0"/>
              <w:spacing w:line="340" w:lineRule="exact"/>
              <w:rPr>
                <w:rFonts w:ascii="仿宋_GB2312" w:hAnsi="Times New Roman"/>
                <w:kern w:val="0"/>
                <w:sz w:val="24"/>
                <w:szCs w:val="24"/>
              </w:rPr>
            </w:pPr>
            <w:r w:rsidRPr="0093469C">
              <w:rPr>
                <w:rFonts w:ascii="仿宋_GB2312" w:hAnsi="Times New Roman" w:hint="eastAsia"/>
                <w:bCs/>
                <w:kern w:val="0"/>
                <w:sz w:val="24"/>
                <w:szCs w:val="24"/>
              </w:rPr>
              <w:t>2.《山东省生产经营单位安全生产主体责任规定》第十一条第二款 高危生产经营单位分管安全生产的负责人或者安全总监、安全生产管理机构负责人和安全生产管理人员的任免，应当书面告知负有安全生产监督管理职责的主管部门。</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widowControl/>
              <w:autoSpaceDE w:val="0"/>
              <w:snapToGrid w:val="0"/>
              <w:spacing w:line="340" w:lineRule="exact"/>
              <w:jc w:val="center"/>
              <w:rPr>
                <w:rFonts w:ascii="仿宋_GB2312" w:hAnsi="Times New Roman"/>
                <w:kern w:val="0"/>
                <w:sz w:val="24"/>
                <w:szCs w:val="24"/>
              </w:rPr>
            </w:pPr>
            <w:r w:rsidRPr="0093469C">
              <w:rPr>
                <w:rFonts w:ascii="仿宋_GB2312" w:hAnsi="Times New Roman" w:hint="eastAsia"/>
                <w:kern w:val="0"/>
                <w:sz w:val="24"/>
                <w:szCs w:val="24"/>
              </w:rPr>
              <w:t>及时报送</w:t>
            </w:r>
          </w:p>
        </w:tc>
      </w:tr>
      <w:tr w:rsidR="00EF5029" w:rsidRPr="0093469C" w:rsidTr="00664760">
        <w:trPr>
          <w:jc w:val="center"/>
        </w:trPr>
        <w:tc>
          <w:tcPr>
            <w:tcW w:w="151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4A1E6A">
            <w:pPr>
              <w:widowControl/>
              <w:autoSpaceDE w:val="0"/>
              <w:snapToGrid w:val="0"/>
              <w:spacing w:line="340" w:lineRule="exact"/>
              <w:jc w:val="center"/>
              <w:rPr>
                <w:rFonts w:ascii="仿宋_GB2312" w:hAnsi="Times New Roman"/>
                <w:kern w:val="0"/>
                <w:sz w:val="24"/>
                <w:szCs w:val="24"/>
              </w:rPr>
            </w:pPr>
            <w:r w:rsidRPr="0093469C">
              <w:rPr>
                <w:rFonts w:ascii="黑体" w:eastAsia="黑体" w:hAnsi="黑体" w:hint="eastAsia"/>
                <w:kern w:val="0"/>
                <w:sz w:val="24"/>
                <w:szCs w:val="24"/>
              </w:rPr>
              <w:t>二、煤矿</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kern w:val="0"/>
                <w:sz w:val="24"/>
                <w:szCs w:val="24"/>
              </w:rPr>
              <w:t>2</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left"/>
              <w:rPr>
                <w:rFonts w:ascii="仿宋_GB2312" w:hAnsi="Times New Roman"/>
                <w:kern w:val="0"/>
                <w:sz w:val="24"/>
                <w:szCs w:val="24"/>
              </w:rPr>
            </w:pPr>
            <w:r w:rsidRPr="0093469C">
              <w:rPr>
                <w:rFonts w:ascii="仿宋_GB2312" w:hAnsi="Times New Roman" w:hint="eastAsia"/>
                <w:kern w:val="0"/>
                <w:sz w:val="24"/>
                <w:szCs w:val="24"/>
              </w:rPr>
              <w:t>煤矿重大安全风险情况</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autoSpaceDE w:val="0"/>
              <w:snapToGrid w:val="0"/>
              <w:spacing w:line="340" w:lineRule="exact"/>
              <w:rPr>
                <w:rFonts w:ascii="仿宋_GB2312" w:hAnsi="Times New Roman"/>
                <w:sz w:val="24"/>
                <w:szCs w:val="24"/>
              </w:rPr>
            </w:pPr>
            <w:r w:rsidRPr="0093469C">
              <w:rPr>
                <w:rFonts w:ascii="仿宋_GB2312" w:hAnsi="Times New Roman" w:hint="eastAsia"/>
                <w:kern w:val="0"/>
                <w:sz w:val="24"/>
                <w:szCs w:val="24"/>
              </w:rPr>
              <w:t>《国家煤矿安监局关于印发&lt;关于预判防控煤矿重大安全风险的指导意见（试行）&gt;的通知》（煤安</w:t>
            </w:r>
            <w:proofErr w:type="gramStart"/>
            <w:r w:rsidRPr="0093469C">
              <w:rPr>
                <w:rFonts w:ascii="仿宋_GB2312" w:hAnsi="Times New Roman" w:hint="eastAsia"/>
                <w:kern w:val="0"/>
                <w:sz w:val="24"/>
                <w:szCs w:val="24"/>
              </w:rPr>
              <w:t>监</w:t>
            </w:r>
            <w:proofErr w:type="gramEnd"/>
            <w:r w:rsidRPr="0093469C">
              <w:rPr>
                <w:rFonts w:ascii="仿宋_GB2312" w:hAnsi="Times New Roman" w:hint="eastAsia"/>
                <w:kern w:val="0"/>
                <w:sz w:val="24"/>
                <w:szCs w:val="24"/>
              </w:rPr>
              <w:t>监察〔2020〕25号）二、安全风险</w:t>
            </w:r>
            <w:proofErr w:type="gramStart"/>
            <w:r w:rsidRPr="0093469C">
              <w:rPr>
                <w:rFonts w:ascii="仿宋_GB2312" w:hAnsi="Times New Roman" w:hint="eastAsia"/>
                <w:kern w:val="0"/>
                <w:sz w:val="24"/>
                <w:szCs w:val="24"/>
              </w:rPr>
              <w:t>研</w:t>
            </w:r>
            <w:proofErr w:type="gramEnd"/>
            <w:r w:rsidRPr="0093469C">
              <w:rPr>
                <w:rFonts w:ascii="仿宋_GB2312" w:hAnsi="Times New Roman" w:hint="eastAsia"/>
                <w:kern w:val="0"/>
                <w:sz w:val="24"/>
                <w:szCs w:val="24"/>
              </w:rPr>
              <w:t>判防控要求。（一）推动企业落实风险防控主体责任。各级煤矿安全监管监察部门要督促煤矿企业建立健全煤矿安全风险分级管控和隐患排查治理双重预防机制，按照要求开展安全风险辨识评估，制定并落实风险防控措施，并定期向属地煤矿安全监管部门和驻地矿山安全监察机构报告安全风险分级防控工作情况。</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pStyle w:val="a7"/>
              <w:autoSpaceDE w:val="0"/>
              <w:snapToGrid w:val="0"/>
              <w:spacing w:line="340" w:lineRule="exact"/>
              <w:ind w:firstLineChars="0" w:firstLine="0"/>
              <w:jc w:val="center"/>
              <w:rPr>
                <w:rFonts w:ascii="仿宋_GB2312"/>
                <w:kern w:val="0"/>
                <w:sz w:val="24"/>
                <w:szCs w:val="24"/>
              </w:rPr>
            </w:pPr>
            <w:r w:rsidRPr="0093469C">
              <w:rPr>
                <w:rFonts w:ascii="仿宋_GB2312" w:hint="eastAsia"/>
                <w:kern w:val="0"/>
                <w:sz w:val="24"/>
                <w:szCs w:val="24"/>
              </w:rPr>
              <w:t>及时报送</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kern w:val="0"/>
                <w:sz w:val="24"/>
                <w:szCs w:val="24"/>
              </w:rPr>
              <w:t>3</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left"/>
              <w:rPr>
                <w:rFonts w:ascii="仿宋_GB2312" w:hAnsi="Times New Roman"/>
                <w:kern w:val="0"/>
                <w:sz w:val="24"/>
                <w:szCs w:val="24"/>
              </w:rPr>
            </w:pPr>
            <w:r w:rsidRPr="0093469C">
              <w:rPr>
                <w:rFonts w:ascii="仿宋_GB2312" w:hAnsi="Times New Roman" w:hint="eastAsia"/>
                <w:kern w:val="0"/>
                <w:sz w:val="24"/>
                <w:szCs w:val="24"/>
              </w:rPr>
              <w:t>煤矿重大事故隐患排查治理情况</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1.《煤矿安全生产条例》第三十五条第二款 重大事故隐患排查治理情况的书面报告经煤矿企业负责人签字后，每季度报县级以上地方人民政府负有煤矿安全生产监督管理职责的部门和所在地矿山安全监察机构。</w:t>
            </w:r>
          </w:p>
          <w:p w:rsidR="00EF5029" w:rsidRPr="0093469C" w:rsidRDefault="00EF5029" w:rsidP="0023523F">
            <w:pPr>
              <w:widowControl/>
              <w:autoSpaceDE w:val="0"/>
              <w:snapToGrid w:val="0"/>
              <w:spacing w:line="340" w:lineRule="exact"/>
              <w:rPr>
                <w:rFonts w:ascii="仿宋_GB2312" w:hAnsi="Times New Roman"/>
                <w:sz w:val="24"/>
                <w:szCs w:val="24"/>
              </w:rPr>
            </w:pPr>
            <w:r w:rsidRPr="0093469C">
              <w:rPr>
                <w:rFonts w:ascii="仿宋_GB2312" w:hAnsi="Times New Roman" w:hint="eastAsia"/>
                <w:kern w:val="0"/>
                <w:sz w:val="24"/>
                <w:szCs w:val="24"/>
              </w:rPr>
              <w:lastRenderedPageBreak/>
              <w:t>2.《安全生产事故隐患排查治理暂行规定》（</w:t>
            </w:r>
            <w:r w:rsidR="00825E97">
              <w:rPr>
                <w:rFonts w:ascii="仿宋_GB2312" w:hAnsi="Times New Roman" w:hint="eastAsia"/>
                <w:kern w:val="0"/>
                <w:sz w:val="24"/>
                <w:szCs w:val="24"/>
              </w:rPr>
              <w:t>原</w:t>
            </w:r>
            <w:r w:rsidRPr="0093469C">
              <w:rPr>
                <w:rFonts w:ascii="仿宋_GB2312" w:hAnsi="Times New Roman" w:hint="eastAsia"/>
                <w:kern w:val="0"/>
                <w:sz w:val="24"/>
                <w:szCs w:val="24"/>
              </w:rPr>
              <w:t>国家安全生产监督管理总局令第16号）第十四条第二款 对于重大事故隐患，生产经营单位除依照前款规定报送外，应当及时向安全监管监察部门和有关部门报告。</w:t>
            </w:r>
          </w:p>
        </w:tc>
        <w:tc>
          <w:tcPr>
            <w:tcW w:w="1323" w:type="dxa"/>
            <w:tcBorders>
              <w:top w:val="single" w:sz="4" w:space="0" w:color="auto"/>
              <w:left w:val="nil"/>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kern w:val="0"/>
                <w:sz w:val="24"/>
                <w:szCs w:val="24"/>
                <w:shd w:val="clear" w:color="auto" w:fill="FFFFFF"/>
              </w:rPr>
            </w:pPr>
            <w:r w:rsidRPr="0093469C">
              <w:rPr>
                <w:rFonts w:ascii="仿宋_GB2312" w:hAnsi="Times New Roman" w:hint="eastAsia"/>
                <w:kern w:val="0"/>
                <w:sz w:val="24"/>
                <w:szCs w:val="24"/>
              </w:rPr>
              <w:lastRenderedPageBreak/>
              <w:t>及时报送</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kern w:val="0"/>
                <w:sz w:val="24"/>
                <w:szCs w:val="24"/>
              </w:rPr>
              <w:lastRenderedPageBreak/>
              <w:t>4</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生产矿井水平延深煤尘爆炸性鉴定结果</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widowControl/>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《煤矿安全规程》（2025）第二百零六条 新建矿井或者生产</w:t>
            </w:r>
            <w:proofErr w:type="gramStart"/>
            <w:r w:rsidRPr="0093469C">
              <w:rPr>
                <w:rFonts w:ascii="仿宋_GB2312" w:hAnsi="Times New Roman" w:hint="eastAsia"/>
                <w:kern w:val="0"/>
                <w:sz w:val="24"/>
                <w:szCs w:val="24"/>
              </w:rPr>
              <w:t>矿井每延深</w:t>
            </w:r>
            <w:proofErr w:type="gramEnd"/>
            <w:r w:rsidRPr="0093469C">
              <w:rPr>
                <w:rFonts w:ascii="仿宋_GB2312" w:hAnsi="Times New Roman" w:hint="eastAsia"/>
                <w:kern w:val="0"/>
                <w:sz w:val="24"/>
                <w:szCs w:val="24"/>
              </w:rPr>
              <w:t>一个新水平, 应当对开采煤层至少进行１次煤尘爆炸性鉴定工作,鉴定结果报省级煤矿安全监管部门、煤炭行业管理部门和驻地矿山安全监察机构。</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pStyle w:val="a7"/>
              <w:autoSpaceDE w:val="0"/>
              <w:snapToGrid w:val="0"/>
              <w:spacing w:line="340" w:lineRule="exact"/>
              <w:ind w:firstLineChars="0" w:firstLine="0"/>
              <w:jc w:val="center"/>
              <w:rPr>
                <w:rFonts w:ascii="仿宋_GB2312"/>
                <w:kern w:val="0"/>
                <w:sz w:val="24"/>
                <w:szCs w:val="24"/>
              </w:rPr>
            </w:pPr>
            <w:r w:rsidRPr="0093469C">
              <w:rPr>
                <w:rFonts w:ascii="仿宋_GB2312" w:hint="eastAsia"/>
                <w:kern w:val="0"/>
                <w:sz w:val="24"/>
                <w:szCs w:val="24"/>
              </w:rPr>
              <w:t>及时报送</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kern w:val="0"/>
                <w:sz w:val="24"/>
                <w:szCs w:val="24"/>
              </w:rPr>
              <w:t>5</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新设计矿井煤层自燃倾向性鉴定结果</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widowControl/>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《煤矿安全规程》（2025）第二百六十二条第二款</w:t>
            </w:r>
            <w:r w:rsidR="00825E97">
              <w:rPr>
                <w:rFonts w:ascii="仿宋_GB2312" w:hAnsi="Times New Roman" w:hint="eastAsia"/>
                <w:kern w:val="0"/>
                <w:sz w:val="24"/>
                <w:szCs w:val="24"/>
              </w:rPr>
              <w:t xml:space="preserve"> </w:t>
            </w:r>
            <w:r w:rsidRPr="0093469C">
              <w:rPr>
                <w:rFonts w:ascii="仿宋_GB2312" w:hAnsi="Times New Roman" w:hint="eastAsia"/>
                <w:kern w:val="0"/>
                <w:sz w:val="24"/>
                <w:szCs w:val="24"/>
              </w:rPr>
              <w:t>新设计矿井应当将平均厚度为0.3m以上煤层的自燃倾向性鉴定结果报省级煤矿安全监管部门、煤炭行业管理部门和驻地矿山安全监察机构。</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pStyle w:val="a7"/>
              <w:autoSpaceDE w:val="0"/>
              <w:snapToGrid w:val="0"/>
              <w:spacing w:line="340" w:lineRule="exact"/>
              <w:ind w:firstLineChars="0" w:firstLine="0"/>
              <w:jc w:val="center"/>
              <w:rPr>
                <w:rFonts w:ascii="仿宋_GB2312"/>
                <w:kern w:val="0"/>
                <w:sz w:val="24"/>
                <w:szCs w:val="24"/>
              </w:rPr>
            </w:pPr>
            <w:r w:rsidRPr="0093469C">
              <w:rPr>
                <w:rFonts w:ascii="仿宋_GB2312" w:hint="eastAsia"/>
                <w:kern w:val="0"/>
                <w:sz w:val="24"/>
                <w:szCs w:val="24"/>
              </w:rPr>
              <w:t>及时报送</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kern w:val="0"/>
                <w:sz w:val="24"/>
                <w:szCs w:val="24"/>
              </w:rPr>
              <w:t>6</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widowControl/>
              <w:autoSpaceDE w:val="0"/>
              <w:snapToGrid w:val="0"/>
              <w:spacing w:line="340" w:lineRule="exact"/>
              <w:jc w:val="left"/>
              <w:rPr>
                <w:rFonts w:ascii="仿宋_GB2312" w:hAnsi="Times New Roman"/>
                <w:kern w:val="0"/>
                <w:sz w:val="24"/>
                <w:szCs w:val="24"/>
              </w:rPr>
            </w:pPr>
            <w:r w:rsidRPr="0093469C">
              <w:rPr>
                <w:rFonts w:ascii="仿宋_GB2312" w:hAnsi="Times New Roman" w:hint="eastAsia"/>
                <w:kern w:val="0"/>
                <w:sz w:val="24"/>
                <w:szCs w:val="24"/>
              </w:rPr>
              <w:t>煤层（或者其顶底板岩层）冲击倾向性鉴定结果和冲击危险性评价结果</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《煤矿安全规程》（2025）第三百三十条</w:t>
            </w:r>
            <w:r w:rsidR="00825E97">
              <w:rPr>
                <w:rFonts w:ascii="仿宋_GB2312" w:hAnsi="Times New Roman" w:hint="eastAsia"/>
                <w:kern w:val="0"/>
                <w:sz w:val="24"/>
                <w:szCs w:val="24"/>
              </w:rPr>
              <w:t>第三款</w:t>
            </w:r>
            <w:r w:rsidRPr="0093469C">
              <w:rPr>
                <w:rFonts w:ascii="仿宋_GB2312" w:hAnsi="Times New Roman" w:hint="eastAsia"/>
                <w:kern w:val="0"/>
                <w:sz w:val="24"/>
                <w:szCs w:val="24"/>
              </w:rPr>
              <w:t xml:space="preserve"> 煤矿企业应当将鉴定结果报省级煤炭行业管理部门、煤矿安全监管部门和煤矿安全监察机构。</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hint="eastAsia"/>
                <w:kern w:val="0"/>
                <w:sz w:val="24"/>
                <w:szCs w:val="24"/>
              </w:rPr>
              <w:t>及时报送</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kern w:val="0"/>
                <w:sz w:val="24"/>
                <w:szCs w:val="24"/>
              </w:rPr>
              <w:t>7</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left"/>
              <w:rPr>
                <w:rFonts w:ascii="仿宋_GB2312" w:hAnsi="Times New Roman"/>
                <w:kern w:val="0"/>
                <w:sz w:val="24"/>
                <w:szCs w:val="24"/>
              </w:rPr>
            </w:pPr>
            <w:r w:rsidRPr="0093469C">
              <w:rPr>
                <w:rFonts w:ascii="仿宋_GB2312" w:hAnsi="Times New Roman" w:hint="eastAsia"/>
                <w:kern w:val="0"/>
                <w:sz w:val="24"/>
                <w:szCs w:val="24"/>
              </w:rPr>
              <w:t>涉及安全生产的新技术、新工艺试验</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widowControl/>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《煤矿安全规程》（2025）第十一条第二款 涉及安全生产的新技术、新工艺试验必须由煤矿企业进行方案论证、安全措施审批,并向属地煤矿安全监管部门和驻地矿山安全监察机构报告。</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hint="eastAsia"/>
                <w:kern w:val="0"/>
                <w:sz w:val="24"/>
                <w:szCs w:val="24"/>
              </w:rPr>
              <w:t>及时报送</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kern w:val="0"/>
                <w:sz w:val="24"/>
                <w:szCs w:val="24"/>
              </w:rPr>
              <w:t>8</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left"/>
              <w:rPr>
                <w:rFonts w:ascii="仿宋_GB2312" w:hAnsi="Times New Roman"/>
                <w:kern w:val="0"/>
                <w:sz w:val="24"/>
                <w:szCs w:val="24"/>
              </w:rPr>
            </w:pPr>
            <w:r w:rsidRPr="0093469C">
              <w:rPr>
                <w:rFonts w:ascii="仿宋_GB2312" w:hAnsi="Times New Roman" w:hint="eastAsia"/>
                <w:kern w:val="0"/>
                <w:sz w:val="24"/>
                <w:szCs w:val="24"/>
              </w:rPr>
              <w:t>薄煤层</w:t>
            </w:r>
            <w:proofErr w:type="gramStart"/>
            <w:r w:rsidRPr="0093469C">
              <w:rPr>
                <w:rFonts w:ascii="仿宋_GB2312" w:hAnsi="Times New Roman" w:hint="eastAsia"/>
                <w:kern w:val="0"/>
                <w:sz w:val="24"/>
                <w:szCs w:val="24"/>
              </w:rPr>
              <w:t>或者长壁充填</w:t>
            </w:r>
            <w:proofErr w:type="gramEnd"/>
            <w:r w:rsidRPr="0093469C">
              <w:rPr>
                <w:rFonts w:ascii="仿宋_GB2312" w:hAnsi="Times New Roman" w:hint="eastAsia"/>
                <w:kern w:val="0"/>
                <w:sz w:val="24"/>
                <w:szCs w:val="24"/>
              </w:rPr>
              <w:t>开采增加采掘工作面个数</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widowControl/>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1.《煤矿安全规程》（2025）第五十三条第一款 矿井同时回采的采煤工作面个数原则上不得超过３个,煤(半煤岩)巷掘进工作面个数原则上不得超过９个。严禁以</w:t>
            </w:r>
            <w:proofErr w:type="gramStart"/>
            <w:r w:rsidRPr="0093469C">
              <w:rPr>
                <w:rFonts w:ascii="仿宋_GB2312" w:hAnsi="Times New Roman" w:hint="eastAsia"/>
                <w:kern w:val="0"/>
                <w:sz w:val="24"/>
                <w:szCs w:val="24"/>
              </w:rPr>
              <w:t>掘代采</w:t>
            </w:r>
            <w:proofErr w:type="gramEnd"/>
            <w:r w:rsidRPr="0093469C">
              <w:rPr>
                <w:rFonts w:ascii="仿宋_GB2312" w:hAnsi="Times New Roman" w:hint="eastAsia"/>
                <w:kern w:val="0"/>
                <w:sz w:val="24"/>
                <w:szCs w:val="24"/>
              </w:rPr>
              <w:t>。</w:t>
            </w:r>
          </w:p>
          <w:p w:rsidR="00EF5029" w:rsidRPr="0093469C" w:rsidRDefault="00EF5029" w:rsidP="0023523F">
            <w:pPr>
              <w:widowControl/>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t>2.《煤矿安全规程》（2025）第五十三条第二款 按照“一井一面”“一井两面”核准的矿井,原则上不再增加同时回采的采煤工作面</w:t>
            </w:r>
            <w:r w:rsidR="00825E97">
              <w:rPr>
                <w:rFonts w:ascii="仿宋_GB2312" w:hAnsi="Times New Roman" w:hint="eastAsia"/>
                <w:kern w:val="0"/>
                <w:sz w:val="24"/>
                <w:szCs w:val="24"/>
              </w:rPr>
              <w:t>。</w:t>
            </w:r>
            <w:r w:rsidRPr="0093469C">
              <w:rPr>
                <w:rFonts w:ascii="仿宋_GB2312" w:hAnsi="Times New Roman" w:hint="eastAsia"/>
                <w:kern w:val="0"/>
                <w:sz w:val="24"/>
                <w:szCs w:val="24"/>
              </w:rPr>
              <w:t xml:space="preserve">如果开采煤层厚度变薄,可以适当增加采煤工作面数量。 </w:t>
            </w:r>
          </w:p>
          <w:p w:rsidR="00EF5029" w:rsidRPr="0093469C" w:rsidRDefault="00EF5029" w:rsidP="0023523F">
            <w:pPr>
              <w:widowControl/>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rPr>
              <w:lastRenderedPageBreak/>
              <w:t>3.《煤矿安全规程》（2025）第五十三条第三款 薄煤层</w:t>
            </w:r>
            <w:proofErr w:type="gramStart"/>
            <w:r w:rsidRPr="0093469C">
              <w:rPr>
                <w:rFonts w:ascii="仿宋_GB2312" w:hAnsi="Times New Roman" w:hint="eastAsia"/>
                <w:kern w:val="0"/>
                <w:sz w:val="24"/>
                <w:szCs w:val="24"/>
              </w:rPr>
              <w:t>或者长壁充填</w:t>
            </w:r>
            <w:proofErr w:type="gramEnd"/>
            <w:r w:rsidRPr="0093469C">
              <w:rPr>
                <w:rFonts w:ascii="仿宋_GB2312" w:hAnsi="Times New Roman" w:hint="eastAsia"/>
                <w:kern w:val="0"/>
                <w:sz w:val="24"/>
                <w:szCs w:val="24"/>
              </w:rPr>
              <w:t>开采需增加采掘工作面个数时,中央企业应当向国家矿山安全监察局报告,其他企业应当向省级煤矿安全监管部门和驻地矿山安全监察机构报告。</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hint="eastAsia"/>
                <w:kern w:val="0"/>
                <w:sz w:val="24"/>
                <w:szCs w:val="24"/>
              </w:rPr>
              <w:lastRenderedPageBreak/>
              <w:t>及时报送</w:t>
            </w:r>
          </w:p>
        </w:tc>
      </w:tr>
      <w:tr w:rsidR="00EF5029" w:rsidRPr="0093469C" w:rsidTr="00664760">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kern w:val="0"/>
                <w:sz w:val="24"/>
                <w:szCs w:val="24"/>
              </w:rPr>
              <w:lastRenderedPageBreak/>
              <w:t>9</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left"/>
              <w:rPr>
                <w:rFonts w:ascii="仿宋_GB2312" w:hAnsi="Times New Roman"/>
                <w:kern w:val="0"/>
                <w:sz w:val="24"/>
                <w:szCs w:val="24"/>
              </w:rPr>
            </w:pPr>
            <w:r w:rsidRPr="0093469C">
              <w:rPr>
                <w:rFonts w:ascii="仿宋_GB2312" w:hAnsi="Times New Roman" w:hint="eastAsia"/>
                <w:kern w:val="0"/>
                <w:sz w:val="24"/>
                <w:szCs w:val="24"/>
              </w:rPr>
              <w:t>灾害严重矿井采掘工作面增加灾害治理人员的情况</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23523F">
            <w:pPr>
              <w:autoSpaceDE w:val="0"/>
              <w:snapToGrid w:val="0"/>
              <w:spacing w:line="340" w:lineRule="exact"/>
              <w:rPr>
                <w:rFonts w:ascii="仿宋_GB2312" w:hAnsi="Times New Roman"/>
                <w:kern w:val="0"/>
                <w:sz w:val="24"/>
                <w:szCs w:val="24"/>
              </w:rPr>
            </w:pPr>
            <w:r w:rsidRPr="0093469C">
              <w:rPr>
                <w:rFonts w:ascii="仿宋_GB2312" w:hAnsi="Times New Roman" w:hint="eastAsia"/>
                <w:kern w:val="0"/>
                <w:sz w:val="24"/>
                <w:szCs w:val="24"/>
                <w:shd w:val="clear" w:color="auto" w:fill="FFFFFF"/>
              </w:rPr>
              <w:t>《煤矿单班入井（坑）作业人数限员规定》</w:t>
            </w:r>
            <w:r w:rsidRPr="0093469C">
              <w:rPr>
                <w:rFonts w:ascii="仿宋_GB2312" w:hAnsi="Times New Roman" w:hint="eastAsia"/>
                <w:kern w:val="0"/>
                <w:sz w:val="24"/>
                <w:szCs w:val="24"/>
              </w:rPr>
              <w:t>（</w:t>
            </w:r>
            <w:proofErr w:type="gramStart"/>
            <w:r w:rsidRPr="0093469C">
              <w:rPr>
                <w:rFonts w:ascii="仿宋_GB2312" w:hAnsi="Times New Roman" w:hint="eastAsia"/>
                <w:kern w:val="0"/>
                <w:sz w:val="24"/>
                <w:szCs w:val="24"/>
                <w:shd w:val="clear" w:color="auto" w:fill="FFFFFF"/>
              </w:rPr>
              <w:t>矿安〔2023〕</w:t>
            </w:r>
            <w:proofErr w:type="gramEnd"/>
            <w:r w:rsidRPr="0093469C">
              <w:rPr>
                <w:rFonts w:ascii="仿宋_GB2312" w:hAnsi="Times New Roman" w:hint="eastAsia"/>
                <w:kern w:val="0"/>
                <w:sz w:val="24"/>
                <w:szCs w:val="24"/>
                <w:shd w:val="clear" w:color="auto" w:fill="FFFFFF"/>
              </w:rPr>
              <w:t>129号</w:t>
            </w:r>
            <w:r w:rsidRPr="0093469C">
              <w:rPr>
                <w:rFonts w:ascii="仿宋_GB2312" w:hAnsi="Times New Roman" w:hint="eastAsia"/>
                <w:kern w:val="0"/>
                <w:sz w:val="24"/>
                <w:szCs w:val="24"/>
              </w:rPr>
              <w:t>）</w:t>
            </w:r>
            <w:r w:rsidRPr="0093469C">
              <w:rPr>
                <w:rFonts w:ascii="仿宋_GB2312" w:hAnsi="Times New Roman" w:hint="eastAsia"/>
                <w:color w:val="000000"/>
                <w:kern w:val="0"/>
                <w:sz w:val="24"/>
                <w:szCs w:val="24"/>
                <w:shd w:val="clear" w:color="auto" w:fill="FFFFFF"/>
              </w:rPr>
              <w:t>第十三条</w:t>
            </w:r>
            <w:r w:rsidRPr="0093469C">
              <w:rPr>
                <w:rFonts w:ascii="仿宋_GB2312" w:hAnsi="Times New Roman" w:hint="eastAsia"/>
                <w:kern w:val="0"/>
                <w:sz w:val="24"/>
                <w:szCs w:val="24"/>
              </w:rPr>
              <w:t xml:space="preserve"> </w:t>
            </w:r>
            <w:r w:rsidR="00FF7D4B">
              <w:rPr>
                <w:rFonts w:ascii="仿宋_GB2312" w:hAnsi="Times New Roman" w:hint="eastAsia"/>
                <w:kern w:val="0"/>
                <w:sz w:val="24"/>
                <w:szCs w:val="24"/>
                <w:shd w:val="clear" w:color="auto" w:fill="FFFFFF"/>
              </w:rPr>
              <w:t>灾害严重矿井采掘工作面确需增加灾害治理人员的，</w:t>
            </w:r>
            <w:r w:rsidRPr="0093469C">
              <w:rPr>
                <w:rFonts w:ascii="仿宋_GB2312" w:hAnsi="Times New Roman" w:hint="eastAsia"/>
                <w:kern w:val="0"/>
                <w:sz w:val="24"/>
                <w:szCs w:val="24"/>
                <w:shd w:val="clear" w:color="auto" w:fill="FFFFFF"/>
              </w:rPr>
              <w:t>“三软煤层”矿井确需</w:t>
            </w:r>
            <w:proofErr w:type="gramStart"/>
            <w:r w:rsidRPr="0093469C">
              <w:rPr>
                <w:rFonts w:ascii="仿宋_GB2312" w:hAnsi="Times New Roman" w:hint="eastAsia"/>
                <w:kern w:val="0"/>
                <w:sz w:val="24"/>
                <w:szCs w:val="24"/>
                <w:shd w:val="clear" w:color="auto" w:fill="FFFFFF"/>
              </w:rPr>
              <w:t>增加巷修人员</w:t>
            </w:r>
            <w:proofErr w:type="gramEnd"/>
            <w:r w:rsidRPr="0093469C">
              <w:rPr>
                <w:rFonts w:ascii="仿宋_GB2312" w:hAnsi="Times New Roman" w:hint="eastAsia"/>
                <w:kern w:val="0"/>
                <w:sz w:val="24"/>
                <w:szCs w:val="24"/>
                <w:shd w:val="clear" w:color="auto" w:fill="FFFFFF"/>
              </w:rPr>
              <w:t>的，新水平开拓延伸、掘进工作面走向距离超过 1000m 确需增加人员的，采用充填开采、沿空留巷、盾构机掘进工艺确需增加施工人员的，必须经省级煤矿安全监管部门现场审查同意，并报告国家矿山安全监察局省级局。</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EF5029" w:rsidRPr="0093469C" w:rsidRDefault="00EF5029" w:rsidP="00664760">
            <w:pPr>
              <w:autoSpaceDE w:val="0"/>
              <w:snapToGrid w:val="0"/>
              <w:spacing w:line="340" w:lineRule="exact"/>
              <w:jc w:val="center"/>
              <w:rPr>
                <w:rFonts w:ascii="仿宋_GB2312" w:hAnsi="Times New Roman"/>
                <w:kern w:val="0"/>
                <w:sz w:val="24"/>
                <w:szCs w:val="24"/>
              </w:rPr>
            </w:pPr>
            <w:r w:rsidRPr="0093469C">
              <w:rPr>
                <w:rFonts w:ascii="仿宋_GB2312" w:hAnsi="Times New Roman" w:hint="eastAsia"/>
                <w:kern w:val="0"/>
                <w:sz w:val="24"/>
                <w:szCs w:val="24"/>
              </w:rPr>
              <w:t>及时报送</w:t>
            </w:r>
          </w:p>
        </w:tc>
      </w:tr>
    </w:tbl>
    <w:p w:rsidR="00EF5029" w:rsidRDefault="00EF5029" w:rsidP="00EF5029">
      <w:pPr>
        <w:spacing w:line="560" w:lineRule="exact"/>
      </w:pPr>
      <w:r>
        <w:rPr>
          <w:rFonts w:hint="eastAsia"/>
        </w:rPr>
        <w:t xml:space="preserve"> </w:t>
      </w:r>
    </w:p>
    <w:p w:rsidR="00EF5029" w:rsidRDefault="00EF5029" w:rsidP="00EF5029"/>
    <w:p w:rsidR="0064588B" w:rsidRPr="0064588B" w:rsidRDefault="0064588B" w:rsidP="0052325D">
      <w:pPr>
        <w:snapToGrid w:val="0"/>
        <w:spacing w:beforeLines="20" w:before="115" w:line="300" w:lineRule="exact"/>
        <w:rPr>
          <w:rFonts w:ascii="仿宋_GB2312" w:hint="eastAsia"/>
          <w:sz w:val="28"/>
          <w:szCs w:val="28"/>
        </w:rPr>
      </w:pPr>
    </w:p>
    <w:sectPr w:rsidR="0064588B" w:rsidRPr="0064588B" w:rsidSect="005D7552">
      <w:headerReference w:type="even" r:id="rId6"/>
      <w:footerReference w:type="even" r:id="rId7"/>
      <w:footerReference w:type="default" r:id="rId8"/>
      <w:pgSz w:w="16838" w:h="11906" w:orient="landscape" w:code="9"/>
      <w:pgMar w:top="1588" w:right="2098" w:bottom="1474" w:left="1985" w:header="851" w:footer="1418"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79B" w:rsidRDefault="003C679B" w:rsidP="0064588B">
      <w:r>
        <w:separator/>
      </w:r>
    </w:p>
  </w:endnote>
  <w:endnote w:type="continuationSeparator" w:id="0">
    <w:p w:rsidR="003C679B" w:rsidRDefault="003C679B" w:rsidP="0064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2F" w:rsidRPr="001F232F" w:rsidRDefault="001F232F" w:rsidP="001F232F">
    <w:pPr>
      <w:pStyle w:val="a5"/>
      <w:ind w:firstLineChars="100" w:firstLine="280"/>
      <w:rPr>
        <w:rFonts w:eastAsia="宋体"/>
        <w:sz w:val="28"/>
        <w:szCs w:val="28"/>
      </w:rPr>
    </w:pPr>
    <w:r w:rsidRPr="001F232F">
      <w:rPr>
        <w:rFonts w:eastAsia="宋体" w:hint="eastAsia"/>
        <w:sz w:val="28"/>
        <w:szCs w:val="28"/>
      </w:rPr>
      <w:t xml:space="preserve">— </w:t>
    </w:r>
    <w:sdt>
      <w:sdtPr>
        <w:rPr>
          <w:rFonts w:eastAsia="宋体"/>
          <w:sz w:val="28"/>
          <w:szCs w:val="28"/>
        </w:rPr>
        <w:id w:val="-1585842859"/>
        <w:docPartObj>
          <w:docPartGallery w:val="Page Numbers (Bottom of Page)"/>
          <w:docPartUnique/>
        </w:docPartObj>
      </w:sdtPr>
      <w:sdtEndPr/>
      <w:sdtContent>
        <w:r w:rsidRPr="001F232F">
          <w:rPr>
            <w:rFonts w:eastAsia="宋体"/>
            <w:sz w:val="28"/>
            <w:szCs w:val="28"/>
          </w:rPr>
          <w:fldChar w:fldCharType="begin"/>
        </w:r>
        <w:r w:rsidRPr="001F232F">
          <w:rPr>
            <w:rFonts w:eastAsia="宋体"/>
            <w:sz w:val="28"/>
            <w:szCs w:val="28"/>
          </w:rPr>
          <w:instrText>PAGE   \* MERGEFORMAT</w:instrText>
        </w:r>
        <w:r w:rsidRPr="001F232F">
          <w:rPr>
            <w:rFonts w:eastAsia="宋体"/>
            <w:sz w:val="28"/>
            <w:szCs w:val="28"/>
          </w:rPr>
          <w:fldChar w:fldCharType="separate"/>
        </w:r>
        <w:r w:rsidR="005D7552" w:rsidRPr="005D7552">
          <w:rPr>
            <w:rFonts w:eastAsia="宋体"/>
            <w:noProof/>
            <w:sz w:val="28"/>
            <w:szCs w:val="28"/>
            <w:lang w:val="zh-CN"/>
          </w:rPr>
          <w:t>2</w:t>
        </w:r>
        <w:r w:rsidRPr="001F232F">
          <w:rPr>
            <w:rFonts w:eastAsia="宋体"/>
            <w:sz w:val="28"/>
            <w:szCs w:val="28"/>
          </w:rPr>
          <w:fldChar w:fldCharType="end"/>
        </w:r>
        <w:r w:rsidRPr="001F232F">
          <w:rPr>
            <w:rFonts w:eastAsia="宋体"/>
            <w:sz w:val="28"/>
            <w:szCs w:val="28"/>
          </w:rPr>
          <w:t xml:space="preserve"> </w:t>
        </w:r>
        <w:r w:rsidRPr="001F232F">
          <w:rPr>
            <w:rFonts w:eastAsia="宋体" w:hint="eastAsia"/>
            <w:sz w:val="28"/>
            <w:szCs w:val="28"/>
          </w:rPr>
          <w: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5D" w:rsidRPr="001F232F" w:rsidRDefault="0052325D" w:rsidP="001F232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79B" w:rsidRDefault="003C679B" w:rsidP="0064588B">
      <w:r>
        <w:separator/>
      </w:r>
    </w:p>
  </w:footnote>
  <w:footnote w:type="continuationSeparator" w:id="0">
    <w:p w:rsidR="003C679B" w:rsidRDefault="003C679B" w:rsidP="006458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2F" w:rsidRDefault="001F232F" w:rsidP="001F232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8B"/>
    <w:rsid w:val="0018606D"/>
    <w:rsid w:val="001F232F"/>
    <w:rsid w:val="0023523F"/>
    <w:rsid w:val="00255830"/>
    <w:rsid w:val="003C679B"/>
    <w:rsid w:val="004A1E6A"/>
    <w:rsid w:val="005137C7"/>
    <w:rsid w:val="0052325D"/>
    <w:rsid w:val="00575484"/>
    <w:rsid w:val="005D7552"/>
    <w:rsid w:val="0064588B"/>
    <w:rsid w:val="006E2595"/>
    <w:rsid w:val="007B7934"/>
    <w:rsid w:val="00825E97"/>
    <w:rsid w:val="00907A1C"/>
    <w:rsid w:val="0094584B"/>
    <w:rsid w:val="0096640F"/>
    <w:rsid w:val="00974AE9"/>
    <w:rsid w:val="00981AA4"/>
    <w:rsid w:val="00B269A8"/>
    <w:rsid w:val="00D77AE1"/>
    <w:rsid w:val="00DC67C0"/>
    <w:rsid w:val="00EF5029"/>
    <w:rsid w:val="00F27ED5"/>
    <w:rsid w:val="00FF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48EAF"/>
  <w15:chartTrackingRefBased/>
  <w15:docId w15:val="{EAE45252-06EB-4D3D-B050-0EC631A0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88B"/>
    <w:pPr>
      <w:widowControl w:val="0"/>
      <w:jc w:val="both"/>
    </w:pPr>
    <w:rPr>
      <w:rFonts w:ascii="宋体" w:eastAsia="仿宋_GB2312" w:hAnsi="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8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588B"/>
    <w:rPr>
      <w:rFonts w:ascii="宋体" w:eastAsia="仿宋_GB2312" w:hAnsi="宋体"/>
      <w:sz w:val="18"/>
      <w:szCs w:val="18"/>
    </w:rPr>
  </w:style>
  <w:style w:type="paragraph" w:styleId="a5">
    <w:name w:val="footer"/>
    <w:basedOn w:val="a"/>
    <w:link w:val="a6"/>
    <w:uiPriority w:val="99"/>
    <w:unhideWhenUsed/>
    <w:rsid w:val="0064588B"/>
    <w:pPr>
      <w:tabs>
        <w:tab w:val="center" w:pos="4153"/>
        <w:tab w:val="right" w:pos="8306"/>
      </w:tabs>
      <w:snapToGrid w:val="0"/>
      <w:jc w:val="left"/>
    </w:pPr>
    <w:rPr>
      <w:sz w:val="18"/>
      <w:szCs w:val="18"/>
    </w:rPr>
  </w:style>
  <w:style w:type="character" w:customStyle="1" w:styleId="a6">
    <w:name w:val="页脚 字符"/>
    <w:basedOn w:val="a0"/>
    <w:link w:val="a5"/>
    <w:uiPriority w:val="99"/>
    <w:rsid w:val="0064588B"/>
    <w:rPr>
      <w:rFonts w:ascii="宋体" w:eastAsia="仿宋_GB2312" w:hAnsi="宋体"/>
      <w:sz w:val="18"/>
      <w:szCs w:val="18"/>
    </w:rPr>
  </w:style>
  <w:style w:type="paragraph" w:styleId="a7">
    <w:name w:val="Normal Indent"/>
    <w:basedOn w:val="a"/>
    <w:uiPriority w:val="99"/>
    <w:unhideWhenUsed/>
    <w:rsid w:val="00EF5029"/>
    <w:pPr>
      <w:ind w:firstLineChars="200" w:firstLine="420"/>
    </w:pPr>
    <w:rPr>
      <w:rFonts w:ascii="Times New Roman" w:hAnsi="Times New Roman" w:cs="宋体"/>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1419</Characters>
  <Application>Microsoft Office Word</Application>
  <DocSecurity>0</DocSecurity>
  <Lines>11</Lines>
  <Paragraphs>3</Paragraphs>
  <ScaleCrop>false</ScaleCrop>
  <Company>sdj</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王璟</dc:creator>
  <cp:keywords/>
  <dc:description/>
  <cp:lastModifiedBy>李澎</cp:lastModifiedBy>
  <cp:revision>2</cp:revision>
  <cp:lastPrinted>2025-10-27T00:55:00Z</cp:lastPrinted>
  <dcterms:created xsi:type="dcterms:W3CDTF">2025-10-27T08:36:00Z</dcterms:created>
  <dcterms:modified xsi:type="dcterms:W3CDTF">2025-10-27T08:36:00Z</dcterms:modified>
</cp:coreProperties>
</file>