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20" w:after="240"/>
        <w:rPr>
          <w:kern w:val="0"/>
        </w:rPr>
      </w:pPr>
      <w:bookmarkStart w:id="0" w:name="_Toc1120"/>
      <w:bookmarkStart w:id="1" w:name="_Toc13047"/>
      <w:bookmarkStart w:id="2" w:name="_Toc460588187"/>
      <w:r>
        <w:t>特种作业人员安全技术培训考核管理规定</w:t>
      </w:r>
      <w:bookmarkEnd w:id="0"/>
      <w:bookmarkEnd w:id="1"/>
      <w:bookmarkEnd w:id="2"/>
    </w:p>
    <w:p>
      <w:pPr>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（2010年5月24日</w:t>
      </w:r>
      <w:r>
        <w:rPr>
          <w:rFonts w:hint="eastAsia" w:ascii="Times New Roman" w:hAnsi="Times New Roman"/>
          <w:sz w:val="24"/>
          <w:szCs w:val="24"/>
          <w:lang w:eastAsia="zh-CN"/>
        </w:rPr>
        <w:t>原国家安全生产监督管理总局</w:t>
      </w:r>
      <w:r>
        <w:rPr>
          <w:rFonts w:ascii="Times New Roman" w:hAnsi="Times New Roman"/>
          <w:sz w:val="24"/>
          <w:szCs w:val="24"/>
        </w:rPr>
        <w:t>令第30号公布根据2015年5月29日</w:t>
      </w:r>
      <w:r>
        <w:rPr>
          <w:rFonts w:hint="eastAsia" w:ascii="Times New Roman" w:hAnsi="Times New Roman"/>
          <w:sz w:val="24"/>
          <w:szCs w:val="24"/>
          <w:lang w:eastAsia="zh-CN"/>
        </w:rPr>
        <w:t>原国家安全生产监督管理总局</w:t>
      </w:r>
      <w:r>
        <w:rPr>
          <w:rFonts w:ascii="Times New Roman" w:hAnsi="Times New Roman"/>
          <w:sz w:val="24"/>
          <w:szCs w:val="24"/>
        </w:rPr>
        <w:t>令第80号修正）</w:t>
      </w:r>
    </w:p>
    <w:p>
      <w:pPr>
        <w:pStyle w:val="2"/>
        <w:spacing w:before="240" w:beforeLines="100" w:after="240" w:afterLines="100"/>
      </w:pPr>
      <w:bookmarkStart w:id="3" w:name="_Toc29961"/>
      <w:bookmarkStart w:id="4" w:name="_Toc10083"/>
      <w:r>
        <w:t xml:space="preserve">第一章 </w:t>
      </w:r>
      <w:bookmarkStart w:id="17" w:name="_GoBack"/>
      <w:bookmarkEnd w:id="17"/>
      <w:r>
        <w:t xml:space="preserve"> 总  则</w:t>
      </w:r>
      <w:bookmarkEnd w:id="3"/>
      <w:bookmarkEnd w:id="4"/>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第一条</w:t>
      </w:r>
      <w:r>
        <w:rPr>
          <w:rFonts w:ascii="Times New Roman" w:hAnsi="Times New Roman"/>
          <w:b/>
          <w:sz w:val="24"/>
          <w:szCs w:val="24"/>
        </w:rPr>
        <w:t xml:space="preserve"> </w:t>
      </w:r>
      <w:r>
        <w:rPr>
          <w:rFonts w:ascii="Times New Roman" w:hAnsi="Times New Roman"/>
          <w:sz w:val="24"/>
          <w:szCs w:val="24"/>
        </w:rPr>
        <w:t xml:space="preserve"> 为了规范特种作业人员的安全技术培训考核工作，提高特种作业人员的安全技术水平，防止和减少伤亡事故，根据《安全生产法》、《行政许可法》等有关法律、行政法规，制定本规定。</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第二条</w:t>
      </w:r>
      <w:r>
        <w:rPr>
          <w:rFonts w:ascii="Times New Roman" w:hAnsi="Times New Roman"/>
          <w:sz w:val="24"/>
          <w:szCs w:val="24"/>
        </w:rPr>
        <w:t xml:space="preserve">  生产经营单位特种作业人员的安全技术培训、考核、发证、复审及其监督管理工作，适用本规定。</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有关法律、行政法规和国务院对有关特种作业人员管理另有规定的，从其规定。</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第三条</w:t>
      </w:r>
      <w:r>
        <w:rPr>
          <w:rFonts w:ascii="Times New Roman" w:hAnsi="Times New Roman"/>
          <w:sz w:val="24"/>
          <w:szCs w:val="24"/>
        </w:rPr>
        <w:t xml:space="preserve">  本规定所称特种作业，是指容易发生事故，对操作者本人、他人的安全健康及设备、设施的安全可能造成重大危害的作业。特种作业的范围由特种作业目录规定。</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本规定所称特种作业人员，是指直接从事特种作业的从业人员。</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第四条</w:t>
      </w:r>
      <w:r>
        <w:rPr>
          <w:rFonts w:ascii="Times New Roman" w:hAnsi="Times New Roman"/>
          <w:sz w:val="24"/>
          <w:szCs w:val="24"/>
        </w:rPr>
        <w:t xml:space="preserve">  特种作业人员应当符合下列条件：</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（一）年满18周岁，且不超过国家法定退休年龄；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（二）经社区或者县级以上医疗机构体检健康合格，并无妨碍从事相应特种作业的器质性心脏病、癫痫病、美尼尔氏症、眩晕症、癔病、震颤麻痹症、精神病、痴呆症以及其他疾病和生理缺陷；</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（三）具有初中及以上文化程度；</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（四）具备必要的安全技术知识与技能；</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（五）相应特种作业规定的其他条件。</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危险化学品特种作业人员除符合前款第一项、第二项、第四项和第五项规定的条件外，应当具备高中或者相当于高中及以上文化程度。</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第五条</w:t>
      </w:r>
      <w:r>
        <w:rPr>
          <w:rFonts w:ascii="Times New Roman" w:hAnsi="Times New Roman"/>
          <w:sz w:val="24"/>
          <w:szCs w:val="24"/>
        </w:rPr>
        <w:t xml:space="preserve">  特种作业人员必须经专门的安全技术培训并考核合格，取得《中华人民共和国特种作业操作证》（以下简称特种作业操作证）后，方可上岗作业。</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第六条</w:t>
      </w:r>
      <w:r>
        <w:rPr>
          <w:rFonts w:ascii="Times New Roman" w:hAnsi="Times New Roman"/>
          <w:sz w:val="24"/>
          <w:szCs w:val="24"/>
        </w:rPr>
        <w:t xml:space="preserve">  特种作业人员的安全技术培训、考核、发证、复审工作实行统一监管、分级实施、教考分离的原则。</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第七条</w:t>
      </w:r>
      <w:r>
        <w:rPr>
          <w:rFonts w:ascii="Times New Roman" w:hAnsi="Times New Roman"/>
          <w:sz w:val="24"/>
          <w:szCs w:val="24"/>
        </w:rPr>
        <w:t xml:space="preserve">  </w:t>
      </w:r>
      <w:r>
        <w:rPr>
          <w:rFonts w:hint="eastAsia" w:ascii="Times New Roman" w:hAnsi="Times New Roman"/>
          <w:sz w:val="24"/>
          <w:szCs w:val="24"/>
          <w:lang w:eastAsia="zh-CN"/>
        </w:rPr>
        <w:t>原国家安全生产监督管理总局</w:t>
      </w:r>
      <w:r>
        <w:rPr>
          <w:rFonts w:ascii="Times New Roman" w:hAnsi="Times New Roman"/>
          <w:sz w:val="24"/>
          <w:szCs w:val="24"/>
        </w:rPr>
        <w:t>（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p>
      <w:pPr>
        <w:widowControl/>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第八条</w:t>
      </w:r>
      <w:r>
        <w:rPr>
          <w:rFonts w:ascii="Times New Roman" w:hAnsi="Times New Roman"/>
          <w:sz w:val="24"/>
          <w:szCs w:val="24"/>
        </w:rPr>
        <w:t xml:space="preserve">  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p>
    <w:p>
      <w:pPr>
        <w:pStyle w:val="2"/>
        <w:spacing w:before="240" w:beforeLines="100" w:after="240" w:afterLines="100"/>
      </w:pPr>
      <w:bookmarkStart w:id="5" w:name="_Toc17602"/>
      <w:bookmarkStart w:id="6" w:name="_Toc23237"/>
      <w:r>
        <w:t>第二章  培  训</w:t>
      </w:r>
      <w:bookmarkEnd w:id="5"/>
      <w:bookmarkEnd w:id="6"/>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第九条</w:t>
      </w:r>
      <w:r>
        <w:rPr>
          <w:rFonts w:ascii="Times New Roman" w:hAnsi="Times New Roman"/>
          <w:sz w:val="24"/>
          <w:szCs w:val="24"/>
        </w:rPr>
        <w:t xml:space="preserve">  特种作业人员应当接受与其所从事的特种作业相应的安全技术理论培训和实际操作培训。</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已经取得职业高中、技工学校及中专以上学历的毕业生从事与其所学专业相应的特种作业，持学历证明经考核发证机关同意，可以免予相关专业的培训。</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跨省、自治区、直辖市从业的特种作业人员，可以在户籍所在地或者从业所在地参加培训。</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第十条</w:t>
      </w:r>
      <w:r>
        <w:rPr>
          <w:rFonts w:ascii="Times New Roman" w:hAnsi="Times New Roman"/>
          <w:sz w:val="24"/>
          <w:szCs w:val="24"/>
        </w:rPr>
        <w:t xml:space="preserve">  对特种作业人员的安全技术培训，具备安全培训条件的生产经营单位应当以自主培训为主，也可以委托具备安全培训条件的机构进行培训。</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不具备安全培训条件的生产经营单位，应当委托具备安全培训条件的机构进行培训。</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生产经营单位委托其他机构进行特种作业人员安全技术培训的，保证安全技术培训的责任仍由本单位负责。</w:t>
      </w:r>
    </w:p>
    <w:p>
      <w:pPr>
        <w:widowControl/>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第十一条</w:t>
      </w:r>
      <w:r>
        <w:rPr>
          <w:rFonts w:ascii="Times New Roman" w:hAnsi="Times New Roman"/>
          <w:sz w:val="24"/>
          <w:szCs w:val="24"/>
        </w:rPr>
        <w:t xml:space="preserve">  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p>
    <w:p>
      <w:pPr>
        <w:pStyle w:val="2"/>
        <w:spacing w:before="240" w:beforeLines="100" w:after="240" w:afterLines="100"/>
      </w:pPr>
      <w:bookmarkStart w:id="7" w:name="_Toc32107"/>
      <w:bookmarkStart w:id="8" w:name="_Toc7649"/>
      <w:r>
        <w:t>第三章  考核发证</w:t>
      </w:r>
      <w:bookmarkEnd w:id="7"/>
      <w:bookmarkEnd w:id="8"/>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第十二条</w:t>
      </w:r>
      <w:r>
        <w:rPr>
          <w:rFonts w:ascii="Times New Roman" w:hAnsi="Times New Roman"/>
          <w:sz w:val="24"/>
          <w:szCs w:val="24"/>
        </w:rPr>
        <w:t xml:space="preserve">  特种作业人员的考核包括考试和审核两部分。考试由考核发证机关或其委托的单位负责；审核由考核发证机关负责。</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安全监管总局、煤矿安监局分别制定特种作业人员、煤矿特种作业人员的考核标准，并建立相应的考试题库。</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考核发证机关或其委托的单位应当按照安全监管总局、煤矿安监局统一制定的考核标准进行考核。</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第十三条</w:t>
      </w:r>
      <w:r>
        <w:rPr>
          <w:rFonts w:ascii="Times New Roman" w:hAnsi="Times New Roman"/>
          <w:sz w:val="24"/>
          <w:szCs w:val="24"/>
        </w:rPr>
        <w:t xml:space="preserve">  参加特种作业操作资格考试的人员，应当填写考试申请表，由申请人或者申请人的用人单位持学历证明或者培训机构出具的培训证明向申请人户籍所在地或者从业所在地的考核发证机关或其委托的单位提出申请。</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考核发证机关或其委托的单位收到申请后，应当在60日内组织考试。</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特种作业操作资格考试包括安全技术理论考试和实际操作考试两部分。考试不及格的，允许补考1次。经补考仍不及格的，重新参加相应的安全技术培训。</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第十四条</w:t>
      </w:r>
      <w:r>
        <w:rPr>
          <w:rFonts w:ascii="Times New Roman" w:hAnsi="Times New Roman"/>
          <w:sz w:val="24"/>
          <w:szCs w:val="24"/>
        </w:rPr>
        <w:t xml:space="preserve">  考核发证机关委托承担特种作业操作资格考试的单位应当具备相应的场所、设施、设备等条件，建立相应的管理制度，并公布收费标准等信息。</w:t>
      </w:r>
    </w:p>
    <w:p>
      <w:pPr>
        <w:widowControl/>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第十五条</w:t>
      </w:r>
      <w:r>
        <w:rPr>
          <w:rFonts w:ascii="Times New Roman" w:hAnsi="Times New Roman"/>
          <w:sz w:val="24"/>
          <w:szCs w:val="24"/>
        </w:rPr>
        <w:t xml:space="preserve">  考核发证机关或其委托承担特种作业操作资格考试</w:t>
      </w:r>
    </w:p>
    <w:p>
      <w:pPr>
        <w:widowControl/>
        <w:adjustRightInd w:val="0"/>
        <w:snapToGrid w:val="0"/>
        <w:spacing w:line="420" w:lineRule="exact"/>
        <w:rPr>
          <w:rFonts w:ascii="Times New Roman" w:hAnsi="Times New Roman"/>
          <w:sz w:val="24"/>
          <w:szCs w:val="24"/>
        </w:rPr>
      </w:pPr>
      <w:r>
        <w:rPr>
          <w:rFonts w:ascii="Times New Roman" w:hAnsi="Times New Roman"/>
          <w:sz w:val="24"/>
          <w:szCs w:val="24"/>
        </w:rPr>
        <w:t>的单位，应当在考试结束后10个工作日内公布考试成绩。</w:t>
      </w:r>
    </w:p>
    <w:p>
      <w:pPr>
        <w:widowControl/>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第十六条</w:t>
      </w:r>
      <w:r>
        <w:rPr>
          <w:rFonts w:ascii="Times New Roman" w:hAnsi="Times New Roman"/>
          <w:sz w:val="24"/>
          <w:szCs w:val="24"/>
        </w:rPr>
        <w:t xml:space="preserve">  符合本规定第四条规定并经考试合格的特种作业人</w:t>
      </w:r>
    </w:p>
    <w:p>
      <w:pPr>
        <w:widowControl/>
        <w:adjustRightInd w:val="0"/>
        <w:snapToGrid w:val="0"/>
        <w:spacing w:line="420" w:lineRule="exact"/>
        <w:rPr>
          <w:rFonts w:ascii="Times New Roman" w:hAnsi="Times New Roman"/>
          <w:sz w:val="24"/>
          <w:szCs w:val="24"/>
        </w:rPr>
      </w:pPr>
      <w:r>
        <w:rPr>
          <w:rFonts w:ascii="Times New Roman" w:hAnsi="Times New Roman"/>
          <w:sz w:val="24"/>
          <w:szCs w:val="24"/>
        </w:rPr>
        <w:t>员，应当向其户籍所在地或者从业所在地的考核发证机关申请办理特种作业操作证，并提交身份证复印件、学历证书复印件、体检证明、考试合格证明等材料。</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第十七条</w:t>
      </w:r>
      <w:r>
        <w:rPr>
          <w:rFonts w:ascii="Times New Roman" w:hAnsi="Times New Roman"/>
          <w:sz w:val="24"/>
          <w:szCs w:val="24"/>
        </w:rPr>
        <w:t xml:space="preserve">  收到申请的考核发证机关应当在5个工作日内完成对特种作业人员所提交申请材料的审查，作出受理或者不予受理的决定。能够当场作出受理决定的，应当当场作出受理决定；申请材料不齐全或者不符合要求的，应当当场或者在5个工作日内一次告知申请人需要补正的全部内容，逾期不告知的，视为自收到申请材料之日起即已被受理。</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第十八条</w:t>
      </w:r>
      <w:r>
        <w:rPr>
          <w:rFonts w:ascii="Times New Roman" w:hAnsi="Times New Roman"/>
          <w:sz w:val="24"/>
          <w:szCs w:val="24"/>
        </w:rPr>
        <w:t xml:space="preserve">  对已经受理的申请，考核发证机关应当在20个工作日内完成审核工作。符合条件的，颁发特种作业操作证；不符合条件的，应当说明理由。</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第十九条</w:t>
      </w:r>
      <w:r>
        <w:rPr>
          <w:rFonts w:ascii="Times New Roman" w:hAnsi="Times New Roman"/>
          <w:sz w:val="24"/>
          <w:szCs w:val="24"/>
        </w:rPr>
        <w:t xml:space="preserve">  特种作业操作证有效期为6年，在全国范围内有效。特种作业操作证由安全监管总局统一式样、标准及编号。</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第二十条</w:t>
      </w:r>
      <w:r>
        <w:rPr>
          <w:rFonts w:ascii="Times New Roman" w:hAnsi="Times New Roman"/>
          <w:sz w:val="24"/>
          <w:szCs w:val="24"/>
        </w:rPr>
        <w:t xml:space="preserve">  特种作业操作证遗失的，应当向原考核发证机关提出书面申请，经原考核发证机关审查同意后，予以补发。</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特种作业操作证所记载的信息发生变化或者损毁的，应当向原考核发证机关提出书面申请，经原考核发证机关审查确认后，予以更换或者更新。</w:t>
      </w:r>
    </w:p>
    <w:p>
      <w:pPr>
        <w:pStyle w:val="2"/>
        <w:spacing w:before="240" w:beforeLines="100" w:after="240" w:afterLines="100"/>
      </w:pPr>
      <w:bookmarkStart w:id="9" w:name="_Toc21212"/>
      <w:bookmarkStart w:id="10" w:name="_Toc29054"/>
      <w:r>
        <w:t>第四章  复  审</w:t>
      </w:r>
      <w:bookmarkEnd w:id="9"/>
      <w:bookmarkEnd w:id="10"/>
    </w:p>
    <w:p>
      <w:pPr>
        <w:widowControl/>
        <w:adjustRightInd w:val="0"/>
        <w:snapToGrid w:val="0"/>
        <w:spacing w:line="400" w:lineRule="exact"/>
        <w:ind w:firstLine="480" w:firstLineChars="200"/>
        <w:rPr>
          <w:rFonts w:ascii="Times New Roman" w:hAnsi="Times New Roman"/>
          <w:sz w:val="24"/>
          <w:szCs w:val="24"/>
        </w:rPr>
      </w:pPr>
      <w:r>
        <w:rPr>
          <w:rFonts w:ascii="Arial" w:hAnsi="Arial" w:eastAsia="黑体"/>
          <w:bCs/>
          <w:sz w:val="24"/>
          <w:szCs w:val="28"/>
        </w:rPr>
        <w:t>第二十一条</w:t>
      </w:r>
      <w:r>
        <w:rPr>
          <w:rFonts w:ascii="Times New Roman" w:hAnsi="Times New Roman"/>
          <w:sz w:val="24"/>
          <w:szCs w:val="24"/>
        </w:rPr>
        <w:t xml:space="preserve">  特种作业操作证每3年复审1次。</w:t>
      </w:r>
    </w:p>
    <w:p>
      <w:pPr>
        <w:widowControl/>
        <w:adjustRightInd w:val="0"/>
        <w:snapToGrid w:val="0"/>
        <w:spacing w:line="400" w:lineRule="exact"/>
        <w:ind w:firstLine="480" w:firstLineChars="200"/>
        <w:rPr>
          <w:rFonts w:ascii="Times New Roman" w:hAnsi="Times New Roman"/>
          <w:sz w:val="24"/>
          <w:szCs w:val="24"/>
        </w:rPr>
      </w:pPr>
      <w:r>
        <w:rPr>
          <w:rFonts w:ascii="Times New Roman" w:hAnsi="Times New Roman"/>
          <w:sz w:val="24"/>
          <w:szCs w:val="24"/>
        </w:rPr>
        <w:t>特种作业人员在特种作业操作证有效期内，连续从事本工种10年以上，严格遵守有关安全生产法律法规的，经原考核发证机关或者从业所在地考核发证机关同意，特种作业操作证的复审时间可以延长至每6年1次。</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第二十二条</w:t>
      </w:r>
      <w:r>
        <w:rPr>
          <w:rFonts w:ascii="Times New Roman" w:hAnsi="Times New Roman"/>
          <w:sz w:val="24"/>
          <w:szCs w:val="24"/>
        </w:rPr>
        <w:t xml:space="preserve">  特种作业操作证需要复审的，应当在期满前60日内，由申请人或者申请人的用人单位向原考核发证机关或者从业所在地考核发证机关提出申请，并提交下列材料：</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（一）社区或者县级以上医疗机构出具的健康证明；</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（二）从事特种作业的情况；</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（三）安全培训考试合格记录。</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特种作业操作证有效期届满需要延期换证的，应当按照前款的规定申请延期复审。</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第二十三条</w:t>
      </w:r>
      <w:r>
        <w:rPr>
          <w:rFonts w:ascii="Times New Roman" w:hAnsi="Times New Roman"/>
          <w:sz w:val="24"/>
          <w:szCs w:val="24"/>
        </w:rPr>
        <w:t xml:space="preserve">  特种作业操作证申请复审或者延期复审前，特种作业人员应当参加必要的安全培训并考试合格。</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安全培训时间不少于8个学时，主要培训法律、法规、标准、事故案例和有关新工艺、新技术、新装备等知识。</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第二十四条</w:t>
      </w:r>
      <w:r>
        <w:rPr>
          <w:rFonts w:ascii="Times New Roman" w:hAnsi="Times New Roman"/>
          <w:sz w:val="24"/>
          <w:szCs w:val="24"/>
        </w:rPr>
        <w:t xml:space="preserve">  申请复审的，考核发证机关应当在收到申请之日起20个工作日内完成复审工作。复审合格的，由考核发证机关签章、登记，予以确认；不合格的，说明理由。</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申请延期复审的，经复审合格后，由考核发证机关重新颁发特种作业操作证。</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第二十五条</w:t>
      </w:r>
      <w:r>
        <w:rPr>
          <w:rFonts w:ascii="Times New Roman" w:hAnsi="Times New Roman"/>
          <w:sz w:val="24"/>
          <w:szCs w:val="24"/>
        </w:rPr>
        <w:t xml:space="preserve">  特种作业人员有下列情形之一的，复审或者延期复审不予通过：</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（一）健康体检不合格的；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（二）违章操作造成严重后果或者有2次以上违章行为，并经查证确实的；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（三）有安全生产违法行为，并给予行政处罚的；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（四）拒绝、阻碍安全生产监管监察部门监督检查的；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（五）未按规定参加安全培训，或者考试不合格的；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（六）具有本规定第三十条、第三十一条规定情形的。</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第二十六条</w:t>
      </w:r>
      <w:r>
        <w:rPr>
          <w:rFonts w:ascii="Times New Roman" w:hAnsi="Times New Roman"/>
          <w:sz w:val="24"/>
          <w:szCs w:val="24"/>
        </w:rPr>
        <w:t xml:space="preserve">  特种作业操作证复审或者延期复审符合本规定第二十五条第二项、第三项、第四项、第五项情形的，按照本规定经重新安全培训考试合格后，再办理复审或者延期复审手续。</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再复审、延期复审仍不合格，或者未按期复审的，特种作业操作证失效。</w:t>
      </w:r>
    </w:p>
    <w:p>
      <w:pPr>
        <w:widowControl/>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第二十七条</w:t>
      </w:r>
      <w:r>
        <w:rPr>
          <w:rFonts w:ascii="Times New Roman" w:hAnsi="Times New Roman"/>
          <w:sz w:val="24"/>
          <w:szCs w:val="24"/>
        </w:rPr>
        <w:t xml:space="preserve">  申请人对复审或者延期复审有异议的，可以依法申请行政复议或者提起行政诉讼。</w:t>
      </w:r>
    </w:p>
    <w:p>
      <w:pPr>
        <w:pStyle w:val="2"/>
        <w:spacing w:before="240" w:beforeLines="100" w:after="240" w:afterLines="100"/>
      </w:pPr>
      <w:bookmarkStart w:id="11" w:name="_Toc16810"/>
      <w:bookmarkStart w:id="12" w:name="_Toc12173"/>
      <w:r>
        <w:t>第五章  监督管理</w:t>
      </w:r>
      <w:bookmarkEnd w:id="11"/>
      <w:bookmarkEnd w:id="12"/>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第二十八条</w:t>
      </w:r>
      <w:r>
        <w:rPr>
          <w:rFonts w:ascii="Times New Roman" w:hAnsi="Times New Roman"/>
          <w:sz w:val="24"/>
          <w:szCs w:val="24"/>
        </w:rPr>
        <w:t xml:space="preserve">  考核发证机关或其委托的单位及其工作人员应当忠于职守、坚持原则、廉洁自律，按照法律、法规、规章的规定进行特种作业人员的考核、发证、复审工作，接受社会的监督。</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第二十九条</w:t>
      </w:r>
      <w:r>
        <w:rPr>
          <w:rFonts w:ascii="Times New Roman" w:hAnsi="Times New Roman"/>
          <w:sz w:val="24"/>
          <w:szCs w:val="24"/>
        </w:rPr>
        <w:t xml:space="preserve">  考核发证机关应当加强对特种作业人员的监督检查，发现其具有本规定第三十条规定情形的，及时撤销特种作业操作证；对依法应当给予行政处罚的安全生产违法行为，按照有关规定依法对生产经营单位及其特种作业人员实施行政处罚。</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考核发证机关应当建立特种作业人员管理信息系统，方便用人单位和社会公众查询；对于注销特种作业操作证的特种作业人员，应当及时向社会公告。</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第三十条</w:t>
      </w:r>
      <w:r>
        <w:rPr>
          <w:rFonts w:ascii="Times New Roman" w:hAnsi="Times New Roman"/>
          <w:sz w:val="24"/>
          <w:szCs w:val="24"/>
        </w:rPr>
        <w:t xml:space="preserve">  有下列情形之一的，考核发证机关应当撤销特种作业操作证：</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（一）超过特种作业操作证有效期未延期复审的；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（二）特种作业人员的身体条件已不适合继续从事特种作业的；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（三）对发生生产安全事故负有责任的；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（四）特种作业操作证记载虚假信息的；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（五）以欺骗、贿赂等不正当手段取得特种作业操作证的。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特种作业人员违反前款第四项、第五项规定的，3年内不得再次申请特种作业操作证。</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第三十一条</w:t>
      </w:r>
      <w:r>
        <w:rPr>
          <w:rFonts w:ascii="Times New Roman" w:hAnsi="Times New Roman"/>
          <w:sz w:val="24"/>
          <w:szCs w:val="24"/>
        </w:rPr>
        <w:t xml:space="preserve">  有下列情形之一的，考核发证机关应当注销特种作业操作证：</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（一）特种作业人员死亡的；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（二）特种作业人员提出注销申请的；</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（三）特种作业操作证被依法撤销的。</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第三十二条</w:t>
      </w:r>
      <w:r>
        <w:rPr>
          <w:rFonts w:ascii="Times New Roman" w:hAnsi="Times New Roman"/>
          <w:sz w:val="24"/>
          <w:szCs w:val="24"/>
        </w:rPr>
        <w:t xml:space="preserve">  离开特种作业岗位6个月以上的特种作业人员，应当重新进行实际操作考试，经确认合格后方可上岗作业。</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第三十三条</w:t>
      </w:r>
      <w:r>
        <w:rPr>
          <w:rFonts w:ascii="Times New Roman" w:hAnsi="Times New Roman"/>
          <w:sz w:val="24"/>
          <w:szCs w:val="24"/>
        </w:rPr>
        <w:t xml:space="preserve">  省、自治区、直辖市人民政府安全生产监督管理部门和负责煤矿特种作业人员考核发证工作的部门或者指定的机构应当每年分别向安全监管总局、煤矿安监局报告特种作业人员的考核发证情况。</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第三十四条</w:t>
      </w:r>
      <w:r>
        <w:rPr>
          <w:rFonts w:ascii="Times New Roman" w:hAnsi="Times New Roman"/>
          <w:sz w:val="24"/>
          <w:szCs w:val="24"/>
        </w:rPr>
        <w:t xml:space="preserve">  生产经营单位应当加强对本单位特种作业人员的管理，建立健全特种作业人员培训、复审档案，做好申报、培训、考核、复审的组织工作和日常的检查工作。</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第三十五条</w:t>
      </w:r>
      <w:r>
        <w:rPr>
          <w:rFonts w:ascii="Times New Roman" w:hAnsi="Times New Roman"/>
          <w:sz w:val="24"/>
          <w:szCs w:val="24"/>
        </w:rPr>
        <w:t xml:space="preserve">  特种作业人员在劳动合同期满后变动工作单位的，原工作单位不得以任何理由扣押其特种作业操作证。</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跨省、自治区、直辖市从业的特种作业人员应当接受从业所在地考核发证机关的监督管理。</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第三十六条</w:t>
      </w:r>
      <w:r>
        <w:rPr>
          <w:rFonts w:ascii="Times New Roman" w:hAnsi="Times New Roman"/>
          <w:sz w:val="24"/>
          <w:szCs w:val="24"/>
        </w:rPr>
        <w:t xml:space="preserve">  生产经营单位不得印制、伪造、倒卖特种作业操作证，或者使用非法印制、伪造、倒卖的特种作业操作证。</w:t>
      </w:r>
    </w:p>
    <w:p>
      <w:pPr>
        <w:widowControl/>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特种作业人员不得伪造、涂改、转借、转让、冒用特种作业操作证或者使用伪造的特种作业操作证。</w:t>
      </w:r>
    </w:p>
    <w:p>
      <w:pPr>
        <w:widowControl/>
        <w:adjustRightInd w:val="0"/>
        <w:snapToGrid w:val="0"/>
        <w:spacing w:line="420" w:lineRule="exact"/>
        <w:ind w:firstLine="480" w:firstLineChars="200"/>
        <w:rPr>
          <w:rFonts w:hint="eastAsia" w:ascii="Times New Roman" w:hAnsi="Times New Roman"/>
          <w:sz w:val="24"/>
          <w:szCs w:val="24"/>
        </w:rPr>
      </w:pPr>
    </w:p>
    <w:p>
      <w:pPr>
        <w:pStyle w:val="2"/>
        <w:spacing w:before="240" w:beforeLines="100" w:after="240" w:afterLines="100"/>
      </w:pPr>
      <w:bookmarkStart w:id="13" w:name="_Toc730"/>
      <w:bookmarkStart w:id="14" w:name="_Toc30794"/>
      <w:r>
        <w:t>第六章  罚  则</w:t>
      </w:r>
      <w:bookmarkEnd w:id="13"/>
      <w:bookmarkEnd w:id="14"/>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第三十七条</w:t>
      </w:r>
      <w:r>
        <w:rPr>
          <w:rFonts w:ascii="Times New Roman" w:hAnsi="Times New Roman"/>
          <w:sz w:val="24"/>
          <w:szCs w:val="24"/>
        </w:rPr>
        <w:t xml:space="preserve">  考核发证机关或其委托的单位及其工作人员在特种作业人员考核、发证和复审工作中滥用职权、玩忽职守、徇私舞弊的，依法给予行政处分；构成犯罪的，依法追究刑事责任。</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第三十八条</w:t>
      </w:r>
      <w:r>
        <w:rPr>
          <w:rFonts w:ascii="Times New Roman" w:hAnsi="Times New Roman"/>
          <w:sz w:val="24"/>
          <w:szCs w:val="24"/>
        </w:rPr>
        <w:t xml:space="preserve">  生产经营单位未建立健全特种作业人员档案的，给予警告，并处1万元以下的罚款。</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 xml:space="preserve">第三十九条 </w:t>
      </w:r>
      <w:r>
        <w:rPr>
          <w:rFonts w:ascii="Times New Roman" w:hAnsi="Times New Roman"/>
          <w:sz w:val="24"/>
          <w:szCs w:val="24"/>
        </w:rPr>
        <w:t xml:space="preserve">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pPr>
        <w:widowControl/>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煤矿企业使用未取得特种作业操作证的特种作业人员上岗作业的，依照《国务院关于预防煤矿生产安全事故的特别规定》的规定处罚。</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第四十条</w:t>
      </w:r>
      <w:r>
        <w:rPr>
          <w:rFonts w:ascii="Times New Roman" w:hAnsi="Times New Roman"/>
          <w:sz w:val="24"/>
          <w:szCs w:val="24"/>
        </w:rPr>
        <w:t xml:space="preserve">  生产经营单位非法印制、伪造、倒卖特种作业操作证，或者使用非法印制、伪造、倒卖的特种作业操作证的，给予警告，并处1万元以上3万元以下的罚款；构成犯罪的，依法追究刑事责任。</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第四十一条</w:t>
      </w:r>
      <w:r>
        <w:rPr>
          <w:rFonts w:ascii="Times New Roman" w:hAnsi="Times New Roman"/>
          <w:sz w:val="24"/>
          <w:szCs w:val="24"/>
        </w:rPr>
        <w:t xml:space="preserve">  特种作业人员伪造、涂改特种作业操作证或者使用伪造的特种作业操作证的，给予警告，并处1000元以上5000元以下的罚款。</w:t>
      </w:r>
    </w:p>
    <w:p>
      <w:pPr>
        <w:widowControl/>
        <w:adjustRightInd w:val="0"/>
        <w:snapToGrid w:val="0"/>
        <w:spacing w:line="420" w:lineRule="exact"/>
        <w:ind w:firstLine="480" w:firstLineChars="200"/>
        <w:rPr>
          <w:rFonts w:hint="eastAsia" w:ascii="Times New Roman" w:hAnsi="Times New Roman"/>
          <w:sz w:val="24"/>
          <w:szCs w:val="24"/>
        </w:rPr>
      </w:pPr>
      <w:r>
        <w:rPr>
          <w:rFonts w:ascii="Times New Roman" w:hAnsi="Times New Roman"/>
          <w:sz w:val="24"/>
          <w:szCs w:val="24"/>
        </w:rPr>
        <w:t>特种作业人员转借、转让、冒用特种作业操作证的，给予警告，</w:t>
      </w:r>
    </w:p>
    <w:p>
      <w:pPr>
        <w:widowControl/>
        <w:adjustRightInd w:val="0"/>
        <w:snapToGrid w:val="0"/>
        <w:spacing w:line="420" w:lineRule="exact"/>
        <w:rPr>
          <w:rFonts w:hint="eastAsia" w:ascii="Times New Roman" w:hAnsi="Times New Roman"/>
          <w:sz w:val="24"/>
          <w:szCs w:val="24"/>
        </w:rPr>
      </w:pPr>
      <w:r>
        <w:rPr>
          <w:rFonts w:ascii="Times New Roman" w:hAnsi="Times New Roman"/>
          <w:sz w:val="24"/>
          <w:szCs w:val="24"/>
        </w:rPr>
        <w:t>并处2000元以上1万元以下的罚款。</w:t>
      </w:r>
    </w:p>
    <w:p>
      <w:pPr>
        <w:widowControl/>
        <w:adjustRightInd w:val="0"/>
        <w:snapToGrid w:val="0"/>
        <w:spacing w:line="420" w:lineRule="exact"/>
        <w:rPr>
          <w:rFonts w:hint="eastAsia" w:ascii="Times New Roman" w:hAnsi="Times New Roman"/>
          <w:sz w:val="24"/>
          <w:szCs w:val="24"/>
        </w:rPr>
      </w:pPr>
    </w:p>
    <w:p>
      <w:pPr>
        <w:pStyle w:val="2"/>
        <w:spacing w:before="240" w:beforeLines="100" w:after="240" w:afterLines="100"/>
      </w:pPr>
      <w:bookmarkStart w:id="15" w:name="_Toc1650"/>
      <w:bookmarkStart w:id="16" w:name="_Toc2948"/>
      <w:r>
        <w:t>第七章  附  则</w:t>
      </w:r>
      <w:bookmarkEnd w:id="15"/>
      <w:bookmarkEnd w:id="16"/>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第四十二条</w:t>
      </w:r>
      <w:r>
        <w:rPr>
          <w:rFonts w:ascii="Times New Roman" w:hAnsi="Times New Roman"/>
          <w:sz w:val="24"/>
          <w:szCs w:val="24"/>
        </w:rPr>
        <w:t xml:space="preserve">  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p>
    <w:p>
      <w:pPr>
        <w:widowControl/>
        <w:adjustRightInd w:val="0"/>
        <w:snapToGrid w:val="0"/>
        <w:spacing w:line="420" w:lineRule="exact"/>
        <w:ind w:firstLine="480" w:firstLineChars="200"/>
        <w:rPr>
          <w:rFonts w:ascii="Times New Roman" w:hAnsi="Times New Roman"/>
          <w:sz w:val="24"/>
          <w:szCs w:val="24"/>
        </w:rPr>
      </w:pPr>
      <w:r>
        <w:rPr>
          <w:rFonts w:ascii="Arial" w:hAnsi="Arial" w:eastAsia="黑体"/>
          <w:bCs/>
          <w:sz w:val="24"/>
          <w:szCs w:val="28"/>
        </w:rPr>
        <w:t>第四十三条</w:t>
      </w:r>
      <w:r>
        <w:rPr>
          <w:rFonts w:ascii="Times New Roman" w:hAnsi="Times New Roman"/>
          <w:sz w:val="24"/>
          <w:szCs w:val="24"/>
        </w:rPr>
        <w:t xml:space="preserve">  省、自治区、直辖市人民政府安全生产监督管理部门和负责煤矿特种作业人员考核发证工作的部门或者指定的机构可以结合本地区实际，制定实施细则，报安全监管总局、煤矿安监局备案。</w:t>
      </w:r>
    </w:p>
    <w:p>
      <w:pPr>
        <w:widowControl/>
        <w:adjustRightInd w:val="0"/>
        <w:snapToGrid w:val="0"/>
        <w:spacing w:line="420" w:lineRule="exact"/>
        <w:ind w:firstLine="480" w:firstLineChars="200"/>
        <w:rPr>
          <w:rFonts w:hint="eastAsia" w:ascii="Times New Roman" w:hAnsi="Times New Roman"/>
          <w:sz w:val="24"/>
          <w:szCs w:val="24"/>
        </w:rPr>
      </w:pPr>
      <w:r>
        <w:rPr>
          <w:rFonts w:ascii="Arial" w:hAnsi="Arial" w:eastAsia="黑体"/>
          <w:bCs/>
          <w:sz w:val="24"/>
          <w:szCs w:val="28"/>
        </w:rPr>
        <w:t>第四十四条</w:t>
      </w:r>
      <w:r>
        <w:rPr>
          <w:rFonts w:ascii="Times New Roman" w:hAnsi="Times New Roman"/>
          <w:sz w:val="24"/>
          <w:szCs w:val="24"/>
        </w:rPr>
        <w:t xml:space="preserve">  本规定自2010年7月1日起施行。1999年7月12日原国家经贸委发布的《特种作业人员安全技术培训考核管理办法》（原国家经贸委令第13号）同时废止。</w:t>
      </w:r>
    </w:p>
    <w:p>
      <w:pPr>
        <w:widowControl/>
        <w:adjustRightInd w:val="0"/>
        <w:snapToGrid w:val="0"/>
        <w:spacing w:line="420" w:lineRule="exact"/>
        <w:ind w:firstLine="480" w:firstLineChars="200"/>
        <w:rPr>
          <w:rFonts w:hint="eastAsia" w:ascii="Times New Roman" w:hAnsi="Times New Roman"/>
          <w:sz w:val="24"/>
          <w:szCs w:val="24"/>
        </w:rPr>
      </w:pP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附件：（摘选）</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6金属非金属矿山安全作业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6.1金属非金属矿井通风作业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指安装井下局部通风机，操作地面主要扇风机、井下局部通风机和辅助通风机，操作、维护矿井通风构筑物，进行井下防尘，使矿井通风系统正常运行，保证局部通风，以预防中毒窒息和除尘等的作业。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6.2尾矿作业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指从事尾矿库放矿、筑坝、巡坝、抽洪和排渗设施的作业。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适用于金属非金属矿山的尾矿作业。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6.3金属非金属矿山安全检查作业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指从事金属非金属矿山安全监督检查，巡检生产作业场所的安全设施和安全生产状况，检查并督促处理相应事故隐患的作业。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6.4金属非金属矿山提升机操作作业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指操作金属非金属矿山的提升设备运送人员、矿石、矸石和物料，及负责巡检和运行记录的作业。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适用于金属非金属矿山的提升机，包括竖井、盲竖井提升机，斜井、盲斜井提升机以及露天矿山斜坡卷扬提升的提升机作业。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6.5金属非金属矿山支柱作业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指在井下检查井巷和采场顶、帮的稳定性，撬浮石，进行支护的作业。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6.6金属非金属矿山井下电气作业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指从事金属非金属矿山井下机电设备的安装、调试、巡检、维修和故障处理，保证机电设备安全运行的作业。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6.7金属非金属矿山排水作业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指从事金属非金属矿山排水设备日常使用、维护、巡检的作业。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6.8金属非金属矿山爆破作业</w:t>
      </w:r>
    </w:p>
    <w:p>
      <w:pPr>
        <w:adjustRightInd w:val="0"/>
        <w:snapToGrid w:val="0"/>
        <w:spacing w:line="420" w:lineRule="exact"/>
        <w:ind w:firstLine="480" w:firstLineChars="200"/>
        <w:rPr>
          <w:rFonts w:ascii="Times New Roman" w:hAnsi="Times New Roman"/>
          <w:sz w:val="24"/>
          <w:szCs w:val="24"/>
        </w:rPr>
      </w:pPr>
      <w:r>
        <w:rPr>
          <w:rFonts w:ascii="Times New Roman" w:hAnsi="Times New Roman"/>
          <w:sz w:val="24"/>
          <w:szCs w:val="24"/>
        </w:rPr>
        <w:t>指在露天和井下进行爆破的作业。</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E5B2D"/>
    <w:rsid w:val="2DEE5B2D"/>
    <w:rsid w:val="5EB53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line="420" w:lineRule="exact"/>
      <w:jc w:val="center"/>
      <w:outlineLvl w:val="1"/>
    </w:pPr>
    <w:rPr>
      <w:rFonts w:ascii="宋体" w:hAnsi="宋体" w:eastAsia="方正小标宋简体" w:cs="宋体"/>
      <w:bCs/>
      <w:kern w:val="0"/>
      <w:sz w:val="28"/>
      <w:szCs w:val="36"/>
    </w:rPr>
  </w:style>
  <w:style w:type="paragraph" w:styleId="3">
    <w:name w:val="heading 4"/>
    <w:basedOn w:val="1"/>
    <w:next w:val="1"/>
    <w:link w:val="7"/>
    <w:qFormat/>
    <w:uiPriority w:val="0"/>
    <w:pPr>
      <w:keepNext/>
      <w:keepLines/>
      <w:spacing w:line="420" w:lineRule="exact"/>
      <w:ind w:firstLine="200" w:firstLineChars="200"/>
      <w:outlineLvl w:val="3"/>
    </w:pPr>
    <w:rPr>
      <w:rFonts w:ascii="Arial" w:hAnsi="Arial" w:eastAsia="黑体"/>
      <w:bCs/>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300" w:beforeLines="300" w:after="100" w:afterLines="100"/>
      <w:jc w:val="center"/>
      <w:outlineLvl w:val="0"/>
    </w:pPr>
    <w:rPr>
      <w:rFonts w:ascii="Arial" w:hAnsi="Arial" w:eastAsia="方正小标宋简体" w:cs="Arial"/>
      <w:bCs/>
      <w:sz w:val="36"/>
      <w:szCs w:val="32"/>
    </w:rPr>
  </w:style>
  <w:style w:type="character" w:customStyle="1" w:styleId="7">
    <w:name w:val="标题 4 Char"/>
    <w:link w:val="3"/>
    <w:qFormat/>
    <w:uiPriority w:val="0"/>
    <w:rPr>
      <w:rFonts w:ascii="Arial" w:hAnsi="Arial" w:eastAsia="黑体"/>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2020-12-28T08:51:00Z</dcterms:created>
  <dc:creator>陶小琳</dc:creator>
  <cp:lastModifiedBy>陶小琳</cp:lastModifiedBy>
  <dcterms:modified xsi:type="dcterms:W3CDTF">2020-12-30T01:37:49Z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