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DE" w:rsidRPr="00517B91" w:rsidRDefault="006429DE" w:rsidP="006429DE">
      <w:pPr>
        <w:spacing w:line="600" w:lineRule="exact"/>
        <w:jc w:val="left"/>
        <w:rPr>
          <w:rFonts w:ascii="仿宋_GB2312" w:hAnsi="等线" w:cs="Times New Roman"/>
          <w:szCs w:val="32"/>
        </w:rPr>
      </w:pPr>
      <w:r w:rsidRPr="00517B91">
        <w:rPr>
          <w:rFonts w:ascii="仿宋_GB2312" w:hAnsi="等线" w:cs="Times New Roman" w:hint="eastAsia"/>
          <w:szCs w:val="32"/>
        </w:rPr>
        <w:t>附件</w:t>
      </w:r>
    </w:p>
    <w:p w:rsidR="006429DE" w:rsidRPr="00517B91" w:rsidRDefault="006429DE" w:rsidP="006429DE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 w:rsidRPr="006429DE">
        <w:rPr>
          <w:rFonts w:ascii="方正小标宋简体" w:eastAsia="方正小标宋简体" w:hAnsi="等线" w:cs="Times New Roman" w:hint="eastAsia"/>
          <w:szCs w:val="32"/>
        </w:rPr>
        <w:t>监察</w:t>
      </w:r>
      <w:r w:rsidRPr="00517B91">
        <w:rPr>
          <w:rFonts w:ascii="方正小标宋简体" w:eastAsia="方正小标宋简体" w:hAnsi="等线" w:cs="Times New Roman" w:hint="eastAsia"/>
          <w:szCs w:val="32"/>
        </w:rPr>
        <w:t>执法四处2023年第36批行政处罚信息公开表</w:t>
      </w:r>
    </w:p>
    <w:bookmarkEnd w:id="0"/>
    <w:p w:rsidR="006429DE" w:rsidRPr="00517B91" w:rsidRDefault="006429DE" w:rsidP="006429DE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 w:rsidRPr="00517B91"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486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35"/>
        <w:gridCol w:w="1027"/>
        <w:gridCol w:w="1077"/>
        <w:gridCol w:w="1223"/>
        <w:gridCol w:w="4809"/>
        <w:gridCol w:w="1464"/>
        <w:gridCol w:w="2168"/>
      </w:tblGrid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等线" w:eastAsia="等线" w:hAnsi="等线"/>
                <w:b/>
                <w:sz w:val="21"/>
                <w:szCs w:val="21"/>
              </w:rPr>
            </w:pPr>
            <w:r w:rsidRPr="00517B91">
              <w:rPr>
                <w:rFonts w:ascii="等线" w:eastAsia="等线" w:hAnsi="等线" w:hint="eastAsia"/>
                <w:b/>
                <w:sz w:val="20"/>
                <w:szCs w:val="21"/>
              </w:rPr>
              <w:t>序号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 w:rsidRPr="00517B91">
              <w:rPr>
                <w:rFonts w:ascii="等线" w:eastAsia="等线" w:hAnsi="等线" w:hint="eastAsia"/>
                <w:b/>
                <w:sz w:val="20"/>
                <w:szCs w:val="21"/>
              </w:rPr>
              <w:t>执法决定日期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 w:rsidRPr="00517B91">
              <w:rPr>
                <w:rFonts w:ascii="等线" w:eastAsia="等线" w:hAnsi="等线" w:hint="eastAsia"/>
                <w:b/>
                <w:sz w:val="20"/>
                <w:szCs w:val="21"/>
              </w:rPr>
              <w:t>执法主体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 w:rsidRPr="00517B91">
              <w:rPr>
                <w:rFonts w:ascii="等线" w:eastAsia="等线" w:hAnsi="等线" w:hint="eastAsia"/>
                <w:b/>
                <w:sz w:val="20"/>
                <w:szCs w:val="21"/>
              </w:rPr>
              <w:t>执法对象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 w:rsidRPr="00517B91">
              <w:rPr>
                <w:rFonts w:ascii="等线" w:eastAsia="等线" w:hAnsi="等线" w:hint="eastAsia"/>
                <w:b/>
                <w:sz w:val="20"/>
                <w:szCs w:val="21"/>
              </w:rPr>
              <w:t>违法事实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 w:rsidRPr="00517B91">
              <w:rPr>
                <w:rFonts w:ascii="等线" w:eastAsia="等线" w:hAnsi="等线" w:hint="eastAsia"/>
                <w:b/>
                <w:sz w:val="20"/>
                <w:szCs w:val="21"/>
              </w:rPr>
              <w:t>处罚依据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 w:rsidRPr="00517B91">
              <w:rPr>
                <w:rFonts w:ascii="等线" w:eastAsia="等线" w:hAnsi="等线" w:hint="eastAsia"/>
                <w:b/>
                <w:sz w:val="20"/>
                <w:szCs w:val="21"/>
              </w:rPr>
              <w:t>处罚内容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2023年8月5日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矿能源集团股份有限公司济宁三号煤矿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183</w:t>
            </w:r>
            <w:r w:rsidRPr="00517B91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517B91">
              <w:rPr>
                <w:rFonts w:ascii="仿宋_GB2312" w:hAnsi="等线" w:hint="eastAsia"/>
                <w:sz w:val="20"/>
                <w:szCs w:val="21"/>
              </w:rPr>
              <w:t>03综放工作面195#与194#、187#与186#、187#与188#相邻液压支架间</w:t>
            </w: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错茬超过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顶梁侧护板高度的2/3,不符合《183</w:t>
            </w:r>
            <w:r w:rsidRPr="00517B91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517B91">
              <w:rPr>
                <w:rFonts w:ascii="仿宋_GB2312" w:hAnsi="等线" w:hint="eastAsia"/>
                <w:sz w:val="20"/>
                <w:szCs w:val="21"/>
              </w:rPr>
              <w:t>03面综放工作面作业规程》中“相邻液压支架间错茬不超过顶梁侧护板高度的2/3”的规定。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罚款人民币叁万元整（￥30,000.00）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2023年8月5日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矿能源集团股份有限公司济宁三号煤矿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23</w:t>
            </w:r>
            <w:r w:rsidRPr="00517B91">
              <w:rPr>
                <w:rFonts w:ascii="仿宋_GB2312" w:hAnsi="等线" w:hint="eastAsia"/>
                <w:sz w:val="20"/>
                <w:szCs w:val="21"/>
                <w:vertAlign w:val="subscript"/>
              </w:rPr>
              <w:t>上</w:t>
            </w:r>
            <w:r w:rsidRPr="00517B91">
              <w:rPr>
                <w:rFonts w:ascii="仿宋_GB2312" w:hAnsi="等线" w:hint="eastAsia"/>
                <w:sz w:val="20"/>
                <w:szCs w:val="21"/>
              </w:rPr>
              <w:t>04综采工作面第55#与56#、63#与64#相邻液压支架间</w:t>
            </w: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错茬超过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顶梁侧护板高度的2/3，不符合《23</w:t>
            </w:r>
            <w:r w:rsidRPr="00517B91">
              <w:rPr>
                <w:rFonts w:ascii="仿宋_GB2312" w:hAnsi="等线" w:hint="eastAsia"/>
                <w:sz w:val="20"/>
                <w:szCs w:val="21"/>
                <w:vertAlign w:val="subscript"/>
              </w:rPr>
              <w:t>上</w:t>
            </w:r>
            <w:r w:rsidRPr="00517B91">
              <w:rPr>
                <w:rFonts w:ascii="仿宋_GB2312" w:hAnsi="等线" w:hint="eastAsia"/>
                <w:sz w:val="20"/>
                <w:szCs w:val="21"/>
              </w:rPr>
              <w:t>04综采工作面作业规程》中“相邻液压支架间错茬不超过顶梁侧护板高度的2/3”的规定。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罚款人民币叁万元整（￥30,000.00）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2023年8月5日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矿能源集团股份有限公司济宁三号煤矿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西区边界进风巷（南段）131#钢带</w:t>
            </w: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处西帮肩窝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、143#钢带处顶板正上方有活石、形成网兜，金属网未紧贴岩面，不符合《西区边界进风巷（南段）掘进工作面作业规程》中“施工过程中应及时检查顶板，及时消除网兜，确保金属网紧贴岩面”的规定。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罚款人民币叁万元整（￥30,000.00）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2023年8月5日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矿能源集团股份有限公司济宁三号煤矿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7月27日现场检查时发现，西区边界进风巷（南段）掘进工作面爆破喷雾装置与供水管连接处漏水，不符合《西区边界进风巷（南段）掘进工作面作业规程》中“爆破喷雾保证与风水管路连接完好，发现漏水等隐患时要及时消除”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罚款人民币壹万元整（￥10,000.00）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2023年8月5日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矿能源集团股份有限公司济宁三号煤矿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2023年7月25日现场检查时发现，23</w:t>
            </w:r>
            <w:r w:rsidRPr="00517B91">
              <w:rPr>
                <w:rFonts w:ascii="仿宋_GB2312" w:hAnsi="等线" w:hint="eastAsia"/>
                <w:sz w:val="20"/>
                <w:szCs w:val="21"/>
                <w:vertAlign w:val="subscript"/>
              </w:rPr>
              <w:t>上</w:t>
            </w:r>
            <w:r w:rsidRPr="00517B91">
              <w:rPr>
                <w:rFonts w:ascii="仿宋_GB2312" w:hAnsi="等线" w:hint="eastAsia"/>
                <w:sz w:val="20"/>
                <w:szCs w:val="21"/>
              </w:rPr>
              <w:t>04综采工作面带式输送机在第323号皮带</w:t>
            </w: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架处底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皮带磨皮带架，矿井未及时发现并消除事故隐患，不符合《济三煤矿矿井机电运输管理制度》中“发现带式输送机皮带磨皮带架、巷道底板等隐患时，要及时消除”的规定。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罚款人民币壹万元整（￥10,000.00）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lastRenderedPageBreak/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2023年8月5日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矿能源集团股份有限公司济宁三号煤矿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2023年7月24日现场检查时发现，井下三号煤仓（无涌水）放空，未保持一定的存煤，不符合《煤矿安全规程》第一百五十一条第一款的规定。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罚款人民币壹万元整（￥10,000.00）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2023年8月5日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矿能源集团股份有限公司济宁三号煤矿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183</w:t>
            </w:r>
            <w:r w:rsidRPr="00517B91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517B91">
              <w:rPr>
                <w:rFonts w:ascii="仿宋_GB2312" w:hAnsi="等线" w:hint="eastAsia"/>
                <w:sz w:val="20"/>
                <w:szCs w:val="21"/>
              </w:rPr>
              <w:t>03综放工作面第1#-53#液压支架电液控撤除后，未按照要求安装压力表，不符合《183</w:t>
            </w:r>
            <w:r w:rsidRPr="00517B91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517B91">
              <w:rPr>
                <w:rFonts w:ascii="仿宋_GB2312" w:hAnsi="等线" w:hint="eastAsia"/>
                <w:sz w:val="20"/>
                <w:szCs w:val="21"/>
              </w:rPr>
              <w:t>03综放工作面撤除作业规程》中“液压支架电液控撤除后，每10架安装压力表，每班观测发现初撑力不足24MPa时，及时补液”的规定。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罚款人民币壹万元整（￥10,000.00）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2023年8月5日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矿能源集团股份有限公司济宁三号煤矿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2023年6月7日调校63</w:t>
            </w:r>
            <w:r w:rsidRPr="00517B91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517B91">
              <w:rPr>
                <w:rFonts w:ascii="仿宋_GB2312" w:hAnsi="等线" w:hint="eastAsia"/>
                <w:sz w:val="20"/>
                <w:szCs w:val="21"/>
              </w:rPr>
              <w:t>04-2工作面回风流一氧化碳传感器，6月21日调</w:t>
            </w: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校产品仓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2号一氧化碳传感器时，未按照说明书的要求设置为调校状态，造成传感器误报警（最大值500ppm），调校作业不规范，不符合《煤矿安全监控系统及检测仪器使用管理规范》（AQ1029-2019）8.3.4的规定。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罚款人民币壹万元整（￥10,000.00）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2023年8月5日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矿能源集团股份有限公司济宁三号煤矿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经实测，矿井有3台便携式载体催化甲烷检测报警仪（编号23022784、2023022414、2021050510）报警声级强度在距其1m远处小于75Db(A),不符合《便携式载体催化甲烷检测报警仪》（AQ 6207-2007）4.12.2的规定。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罚款人民币壹万元整（￥10,000.00）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2023年8月5日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矿能源集团股份有限公司济宁三号煤矿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183</w:t>
            </w:r>
            <w:r w:rsidRPr="00517B91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517B91">
              <w:rPr>
                <w:rFonts w:ascii="仿宋_GB2312" w:hAnsi="等线" w:hint="eastAsia"/>
                <w:sz w:val="20"/>
                <w:szCs w:val="21"/>
              </w:rPr>
              <w:t>03综放工作面7月24日新安装的1台双速绞车电机未进行绝缘电阻测定，不符合《煤矿安全规程》第四百八十三条第一款规定。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罚款人民币壹万元整（￥10,000.00）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2023年8月5日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矿能源集团股份有限公司济宁三号煤矿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2023年7月24日早班，63</w:t>
            </w:r>
            <w:r w:rsidRPr="00517B91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517B91">
              <w:rPr>
                <w:rFonts w:ascii="仿宋_GB2312" w:hAnsi="等线" w:hint="eastAsia"/>
                <w:sz w:val="20"/>
                <w:szCs w:val="21"/>
              </w:rPr>
              <w:t>04-3综采工作面瓦斯检查员瓦斯检查结果未通知现场工作人员，不符合《煤矿安全规程》第一百八十条第一款第五项的规定。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《煤矿安全监察行政处罚办法》第十四条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罚款人民币壹万元整（￥10,000.00）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2023年8月5日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矿能源集团股份有限公司济宁三号煤矿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2023年7月27日现场检查时发现，西区边界进风巷（南段）掘进工作面使用的锚杆拉拔</w:t>
            </w: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力试验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工器具连接千斤顶的油管子长度为2.5m，经核实2023年7月份在进行锚杆拉拔</w:t>
            </w: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力试验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加压期间，因连接千斤顶的油管子长度不足，造成千斤顶下方3m范围内有人，不符合《西区边界进风巷（南段）掘进工作面作业规程》中“拉拔力试验加压期间，千斤顶下方3m范围内不得有人”的规定。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罚款人民币叁万元整（￥30,000.00）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lastRenderedPageBreak/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2023年8月5日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517B91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517B91">
              <w:rPr>
                <w:rFonts w:ascii="仿宋_GB2312" w:hAnsi="等线" w:hint="eastAsia"/>
                <w:sz w:val="20"/>
                <w:szCs w:val="21"/>
              </w:rPr>
              <w:t>矿能源集团股份有限公司济宁三号煤矿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2023年7月8日，因掘进工作面放炮导致4号煤仓上口一氧化碳传感器报警（最大值28ppm），矿井未查明报警原因，错误处置报警信息，在安全监控系统内填写报警原因为“传感器故障”，不符合《煤矿安全监控系统及检测仪器使用管理规范》（AQ1029-2019）9.2.2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《安全生产违法行为行政处罚办法》第四十五条第一项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DE" w:rsidRPr="00517B91" w:rsidRDefault="006429DE" w:rsidP="000946F4">
            <w:pPr>
              <w:spacing w:line="240" w:lineRule="exact"/>
              <w:jc w:val="left"/>
              <w:rPr>
                <w:rFonts w:ascii="仿宋_GB2312" w:hAnsi="等线"/>
                <w:sz w:val="20"/>
                <w:szCs w:val="21"/>
              </w:rPr>
            </w:pPr>
            <w:r w:rsidRPr="00517B91">
              <w:rPr>
                <w:rFonts w:ascii="仿宋_GB2312" w:hAnsi="等线" w:hint="eastAsia"/>
                <w:sz w:val="20"/>
                <w:szCs w:val="21"/>
              </w:rPr>
              <w:t>警告，对单位罚款人民币叁万元整（￥30,000.00）；对郭某某警告，罚款人民币壹仟元整（￥1,000.00）</w:t>
            </w:r>
          </w:p>
        </w:tc>
      </w:tr>
      <w:tr w:rsidR="006429DE" w:rsidRPr="00517B91" w:rsidTr="000946F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DE" w:rsidRPr="00517B91" w:rsidRDefault="006429DE" w:rsidP="000946F4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DE" w:rsidRPr="00517B91" w:rsidRDefault="006429DE" w:rsidP="000946F4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</w:p>
        </w:tc>
      </w:tr>
    </w:tbl>
    <w:p w:rsidR="006429DE" w:rsidRPr="00517B91" w:rsidRDefault="006429DE" w:rsidP="006429DE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 w:rsidRPr="00517B91"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p w:rsidR="006429DE" w:rsidRPr="00517B91" w:rsidRDefault="006429DE" w:rsidP="006429DE">
      <w:pPr>
        <w:spacing w:line="560" w:lineRule="exact"/>
      </w:pPr>
    </w:p>
    <w:p w:rsidR="00CA1B49" w:rsidRPr="006429DE" w:rsidRDefault="00CA1B49"/>
    <w:sectPr w:rsidR="00CA1B49" w:rsidRPr="006429DE" w:rsidSect="006429DE"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DE"/>
    <w:rsid w:val="006429DE"/>
    <w:rsid w:val="00C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60CDC-8365-4130-BCAA-2FBE2A23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D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6429DE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2318</Characters>
  <Application>Microsoft Office Word</Application>
  <DocSecurity>0</DocSecurity>
  <Lines>19</Lines>
  <Paragraphs>5</Paragraphs>
  <ScaleCrop>false</ScaleCrop>
  <Company>sdj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2023-08-08T00:32:00Z</dcterms:created>
  <dcterms:modified xsi:type="dcterms:W3CDTF">2023-08-08T00:33:00Z</dcterms:modified>
</cp:coreProperties>
</file>