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Cs w:val="32"/>
        </w:rPr>
      </w:pPr>
      <w:bookmarkStart w:id="0" w:name="_GoBack"/>
      <w:r>
        <w:rPr>
          <w:rFonts w:hint="eastAsia" w:ascii="方正小标宋简体" w:eastAsia="方正小标宋简体"/>
          <w:szCs w:val="32"/>
        </w:rPr>
        <w:t>监察执法二处2023年第25批行政处罚信息公开表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88"/>
        <w:gridCol w:w="1136"/>
        <w:gridCol w:w="795"/>
        <w:gridCol w:w="3394"/>
        <w:gridCol w:w="121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45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</w:rPr>
              <w:t>执法决定日期</w:t>
            </w:r>
          </w:p>
        </w:tc>
        <w:tc>
          <w:tcPr>
            <w:tcW w:w="627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</w:rPr>
              <w:t>执法主体</w:t>
            </w:r>
          </w:p>
        </w:tc>
        <w:tc>
          <w:tcPr>
            <w:tcW w:w="439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  <w:t>执法对</w:t>
            </w: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  <w:t>象</w:t>
            </w:r>
          </w:p>
        </w:tc>
        <w:tc>
          <w:tcPr>
            <w:tcW w:w="18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  <w:t>违法事实</w:t>
            </w:r>
          </w:p>
        </w:tc>
        <w:tc>
          <w:tcPr>
            <w:tcW w:w="672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  <w:t>处罚依据</w:t>
            </w:r>
          </w:p>
        </w:tc>
        <w:tc>
          <w:tcPr>
            <w:tcW w:w="480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  <w:t>处罚内</w:t>
            </w: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2023年7月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13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</w:tc>
        <w:tc>
          <w:tcPr>
            <w:tcW w:w="62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国家矿山安全监察局山东局</w:t>
            </w:r>
          </w:p>
        </w:tc>
        <w:tc>
          <w:tcPr>
            <w:tcW w:w="439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山东泰山能源有限责任公司翟镇煤矿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73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1.后三十五层运输机巷43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皮带架附近10m范围内顶板、两帮喷体开裂，未及时维修，不符合《煤矿安全规程》第一百二十五条的规定。</w:t>
            </w:r>
          </w:p>
        </w:tc>
        <w:tc>
          <w:tcPr>
            <w:tcW w:w="672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《中华人民共和国安全生产法》第一百零二条</w:t>
            </w:r>
          </w:p>
        </w:tc>
        <w:tc>
          <w:tcPr>
            <w:tcW w:w="480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罚款人民币三万元整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73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2.31501E轨道巷外段掘进工作面掘进机停机时，操作台和非操作侧急停按钮未闭锁，不符合《31501E轨道巷外段掘进工作面作业规程》中“停机后，将所有操作阀、按钮置于零位，切断电源并闭锁”的规定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672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《安全生产违法行为行政处罚办法》第四十五条第一项</w:t>
            </w:r>
          </w:p>
        </w:tc>
        <w:tc>
          <w:tcPr>
            <w:tcW w:w="480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警告，罚款人民币二万元整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73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3.三采四层轨道大巷运煤通道采用单轨吊运输，没有在机车通过的风门处设置两侧都能接收到声光信号的装置，不符合《煤矿安全规程》第三百七十七条第三项的规定。</w:t>
            </w:r>
          </w:p>
        </w:tc>
        <w:tc>
          <w:tcPr>
            <w:tcW w:w="672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《中华人民共和国安全生产法》第九十九条第二项</w:t>
            </w:r>
          </w:p>
        </w:tc>
        <w:tc>
          <w:tcPr>
            <w:tcW w:w="480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罚款人民币一万五千元整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73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4.6403W采煤工作面运输巷四岔口处采用单体支柱加强支护，其中两棵单体液压支柱工作阻力分别为11MPa、10.5 MPa，不符合《6403W采煤工作面大跨度区域补强支护措施》中“单体液压支柱工作阻力不少于12 MPa”的规定；31501W外切眼掘进工作面迎头2处锚杆外露长度不足10mm，31501W轨道巷沿途皮带吊挂96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、98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、102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等多处巷道下帮锚杆外露长度超过100mm，不符合《31501W外切眼掘进工作面作业规程》《31501W轨道巷掘进作业规程》中“锚杆漏出螺母长度10-100mm”规定；3404E切眼掘进工作面贯通点后左帮有6m范围内最下一排锚杆距离巷道底板大于1m，不符合《3404E切眼掘进工作面作业规程》中“最下一排锚杆距离巷道底板不超过300mm（煤）、600mm（岩石）”的规定；3404E切眼掘进工作面（开宽）一侧帮部补打底脚锚杆拖后迎头9排，不符合《3404E切眼掘进工作面作业规程》中“帮部补打底脚锚杆拖后迎头不大于5排”的规定。</w:t>
            </w:r>
          </w:p>
        </w:tc>
        <w:tc>
          <w:tcPr>
            <w:tcW w:w="672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《山东省安全生产条例》第七十六条第一款</w:t>
            </w:r>
          </w:p>
        </w:tc>
        <w:tc>
          <w:tcPr>
            <w:tcW w:w="480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罚款人民币八万元整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73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5.6403W采煤工作面76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液压支架压力传感器故障，不符合《煤矿安全规程》第四条第五款的规定。</w:t>
            </w:r>
          </w:p>
        </w:tc>
        <w:tc>
          <w:tcPr>
            <w:tcW w:w="672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《中华人民共和国安全生产法》第九十九条第三项</w:t>
            </w:r>
          </w:p>
        </w:tc>
        <w:tc>
          <w:tcPr>
            <w:tcW w:w="480" w:type="pct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罚款人民币一万五千元整</w:t>
            </w:r>
          </w:p>
        </w:tc>
      </w:tr>
    </w:tbl>
    <w:p>
      <w:pPr>
        <w:spacing w:line="600" w:lineRule="exact"/>
        <w:rPr>
          <w:rFonts w:ascii="方正小标宋简体" w:eastAsia="方正小标宋简体"/>
          <w:szCs w:val="32"/>
        </w:rPr>
      </w:pPr>
    </w:p>
    <w:p>
      <w:pPr>
        <w:spacing w:line="560" w:lineRule="exact"/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Q5MjVmZmI1NjdiOWVlZTZkZTkyMTZjMDRlMTcifQ=="/>
  </w:docVars>
  <w:rsids>
    <w:rsidRoot w:val="1AF37C0C"/>
    <w:rsid w:val="1A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980</Words>
  <Characters>1119</Characters>
  <Lines>0</Lines>
  <Paragraphs>0</Paragraphs>
  <TotalTime>0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2023-07-14T13:30:00Z</dcterms:created>
  <dc:creator>李澎</dc:creator>
  <cp:lastModifiedBy>李澎</cp:lastModifiedBy>
  <dcterms:modified xsi:type="dcterms:W3CDTF">2023-07-14T13:31:39Z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8F2D38C80E0F4860A3C16143C97093F6_11</vt:lpwstr>
  </property>
</Properties>
</file>