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3A3" w:rsidRPr="00523D83" w:rsidRDefault="004403A3" w:rsidP="004403A3">
      <w:pPr>
        <w:spacing w:line="600" w:lineRule="exact"/>
        <w:jc w:val="left"/>
        <w:rPr>
          <w:rFonts w:ascii="仿宋_GB2312" w:hAnsi="等线" w:cs="Times New Roman"/>
          <w:szCs w:val="32"/>
        </w:rPr>
      </w:pPr>
      <w:r w:rsidRPr="00523D83">
        <w:rPr>
          <w:rFonts w:ascii="仿宋_GB2312" w:hAnsi="等线" w:cs="Times New Roman" w:hint="eastAsia"/>
          <w:szCs w:val="32"/>
        </w:rPr>
        <w:t>附件</w:t>
      </w:r>
    </w:p>
    <w:p w:rsidR="004403A3" w:rsidRPr="00523D83" w:rsidRDefault="004403A3" w:rsidP="004403A3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  <w:bookmarkStart w:id="0" w:name="_GoBack"/>
      <w:r w:rsidRPr="004403A3">
        <w:rPr>
          <w:rFonts w:ascii="方正小标宋简体" w:eastAsia="方正小标宋简体" w:hAnsi="等线" w:cs="Times New Roman" w:hint="eastAsia"/>
          <w:szCs w:val="32"/>
        </w:rPr>
        <w:t>监察</w:t>
      </w:r>
      <w:r w:rsidRPr="00523D83">
        <w:rPr>
          <w:rFonts w:ascii="方正小标宋简体" w:eastAsia="方正小标宋简体" w:hAnsi="等线" w:cs="Times New Roman" w:hint="eastAsia"/>
          <w:szCs w:val="32"/>
        </w:rPr>
        <w:t>执法四处2023年第25批行政处罚信息公开表</w:t>
      </w:r>
    </w:p>
    <w:bookmarkEnd w:id="0"/>
    <w:p w:rsidR="004403A3" w:rsidRPr="00523D83" w:rsidRDefault="004403A3" w:rsidP="004403A3">
      <w:pPr>
        <w:spacing w:line="560" w:lineRule="exact"/>
        <w:jc w:val="center"/>
        <w:rPr>
          <w:rFonts w:ascii="方正小标宋简体" w:eastAsia="方正小标宋简体" w:hAnsi="等线" w:cs="Times New Roman"/>
          <w:szCs w:val="32"/>
        </w:rPr>
      </w:pPr>
      <w:r w:rsidRPr="00523D83">
        <w:rPr>
          <w:rFonts w:ascii="方正小标宋简体" w:eastAsia="方正小标宋简体" w:hAnsi="等线" w:cs="Times New Roman" w:hint="eastAsia"/>
          <w:szCs w:val="32"/>
        </w:rPr>
        <w:t xml:space="preserve"> </w:t>
      </w:r>
    </w:p>
    <w:tbl>
      <w:tblPr>
        <w:tblStyle w:val="a3"/>
        <w:tblW w:w="5354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19"/>
        <w:gridCol w:w="1076"/>
        <w:gridCol w:w="1113"/>
        <w:gridCol w:w="1094"/>
        <w:gridCol w:w="4798"/>
        <w:gridCol w:w="1769"/>
        <w:gridCol w:w="3078"/>
      </w:tblGrid>
      <w:tr w:rsidR="004403A3" w:rsidRPr="00523D83" w:rsidTr="00261A96">
        <w:trPr>
          <w:trHeight w:val="126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autoSpaceDE w:val="0"/>
              <w:spacing w:line="320" w:lineRule="exact"/>
              <w:jc w:val="center"/>
              <w:rPr>
                <w:rFonts w:ascii="等线" w:eastAsia="等线" w:hAnsi="等线"/>
                <w:b/>
                <w:sz w:val="21"/>
                <w:szCs w:val="21"/>
              </w:rPr>
            </w:pPr>
            <w:r w:rsidRPr="00523D83">
              <w:rPr>
                <w:rFonts w:ascii="等线" w:eastAsia="等线" w:hAnsi="等线" w:hint="eastAsia"/>
                <w:b/>
                <w:sz w:val="20"/>
                <w:szCs w:val="21"/>
              </w:rPr>
              <w:t>序号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autoSpaceDE w:val="0"/>
              <w:spacing w:line="320" w:lineRule="exact"/>
              <w:jc w:val="center"/>
              <w:rPr>
                <w:rFonts w:ascii="等线" w:eastAsia="等线" w:hAnsi="等线"/>
                <w:b/>
                <w:sz w:val="20"/>
                <w:szCs w:val="21"/>
              </w:rPr>
            </w:pPr>
            <w:r w:rsidRPr="00523D83">
              <w:rPr>
                <w:rFonts w:ascii="等线" w:eastAsia="等线" w:hAnsi="等线" w:hint="eastAsia"/>
                <w:b/>
                <w:sz w:val="20"/>
                <w:szCs w:val="21"/>
              </w:rPr>
              <w:t>执法决定日期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autoSpaceDE w:val="0"/>
              <w:spacing w:line="320" w:lineRule="exact"/>
              <w:jc w:val="center"/>
              <w:rPr>
                <w:rFonts w:ascii="等线" w:eastAsia="等线" w:hAnsi="等线"/>
                <w:b/>
                <w:sz w:val="20"/>
                <w:szCs w:val="21"/>
              </w:rPr>
            </w:pPr>
            <w:r w:rsidRPr="00523D83">
              <w:rPr>
                <w:rFonts w:ascii="等线" w:eastAsia="等线" w:hAnsi="等线" w:hint="eastAsia"/>
                <w:b/>
                <w:sz w:val="20"/>
                <w:szCs w:val="21"/>
              </w:rPr>
              <w:t>执法主体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autoSpaceDE w:val="0"/>
              <w:spacing w:line="320" w:lineRule="exact"/>
              <w:jc w:val="center"/>
              <w:rPr>
                <w:rFonts w:ascii="等线" w:eastAsia="等线" w:hAnsi="等线"/>
                <w:b/>
                <w:sz w:val="20"/>
                <w:szCs w:val="21"/>
              </w:rPr>
            </w:pPr>
            <w:r w:rsidRPr="00523D83">
              <w:rPr>
                <w:rFonts w:ascii="等线" w:eastAsia="等线" w:hAnsi="等线" w:hint="eastAsia"/>
                <w:b/>
                <w:sz w:val="20"/>
                <w:szCs w:val="21"/>
              </w:rPr>
              <w:t>执法对象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autoSpaceDE w:val="0"/>
              <w:spacing w:line="320" w:lineRule="exact"/>
              <w:jc w:val="center"/>
              <w:rPr>
                <w:rFonts w:ascii="等线" w:eastAsia="等线" w:hAnsi="等线"/>
                <w:b/>
                <w:sz w:val="20"/>
                <w:szCs w:val="21"/>
              </w:rPr>
            </w:pPr>
            <w:r w:rsidRPr="00523D83">
              <w:rPr>
                <w:rFonts w:ascii="等线" w:eastAsia="等线" w:hAnsi="等线" w:hint="eastAsia"/>
                <w:b/>
                <w:sz w:val="20"/>
                <w:szCs w:val="21"/>
              </w:rPr>
              <w:t>违法事实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autoSpaceDE w:val="0"/>
              <w:spacing w:line="320" w:lineRule="exact"/>
              <w:jc w:val="center"/>
              <w:rPr>
                <w:rFonts w:ascii="等线" w:eastAsia="等线" w:hAnsi="等线"/>
                <w:b/>
                <w:sz w:val="20"/>
                <w:szCs w:val="21"/>
              </w:rPr>
            </w:pPr>
            <w:r w:rsidRPr="00523D83">
              <w:rPr>
                <w:rFonts w:ascii="等线" w:eastAsia="等线" w:hAnsi="等线" w:hint="eastAsia"/>
                <w:b/>
                <w:sz w:val="20"/>
                <w:szCs w:val="21"/>
              </w:rPr>
              <w:t>处罚依据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autoSpaceDE w:val="0"/>
              <w:spacing w:line="320" w:lineRule="exact"/>
              <w:jc w:val="center"/>
              <w:rPr>
                <w:rFonts w:ascii="等线" w:eastAsia="等线" w:hAnsi="等线"/>
                <w:b/>
                <w:sz w:val="20"/>
                <w:szCs w:val="21"/>
              </w:rPr>
            </w:pPr>
            <w:r w:rsidRPr="00523D83">
              <w:rPr>
                <w:rFonts w:ascii="等线" w:eastAsia="等线" w:hAnsi="等线" w:hint="eastAsia"/>
                <w:b/>
                <w:sz w:val="20"/>
                <w:szCs w:val="21"/>
              </w:rPr>
              <w:t>处罚内容</w:t>
            </w:r>
          </w:p>
        </w:tc>
      </w:tr>
      <w:tr w:rsidR="004403A3" w:rsidRPr="00523D83" w:rsidTr="00261A96">
        <w:trPr>
          <w:trHeight w:val="126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jc w:val="center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2023年6月5日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山东义能煤矿有限公司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1.CG1313轨道顺槽帮部3处锚杆露丝长度200mm、170mm、140mm，2处片帮锚杆托盘不贴岩面，不符合《CG1313轨道顺槽作业规程》“锚杆露丝10-100mm、锚杆托盘紧贴岩面”规定。CG1313皮带顺槽掘进工作面距离迎头10m～15m处缺少四排底角锚杆，不符合《CG1313皮带顺槽掘进工作面作业规程》中“帮部每排施工四棵帮部锚杆，底角锚杆距离底板不大于200mm，拖后迎头最大距离不超过10m”的规定。CG1313轨道顺槽皮带机头6#单体支柱初撑力为8MPa，不符合《CG1313轨道顺槽作业规程》“单体支柱初撑力不小于11.5MPa”规定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《中华人民共和国矿山安全法实施条例》第五十四条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罚款人民币贰万元整（￥20,000.00）</w:t>
            </w:r>
          </w:p>
        </w:tc>
      </w:tr>
      <w:tr w:rsidR="004403A3" w:rsidRPr="00523D83" w:rsidTr="00261A96">
        <w:trPr>
          <w:trHeight w:val="126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jc w:val="center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2023年6月5日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山东义能煤矿有限公司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2.CG1313轨道顺槽滚筒驱动带式输送机</w:t>
            </w:r>
            <w:proofErr w:type="gramStart"/>
            <w:r w:rsidRPr="00523D83">
              <w:rPr>
                <w:rFonts w:ascii="仿宋_GB2312" w:hAnsi="等线" w:hint="eastAsia"/>
                <w:sz w:val="20"/>
              </w:rPr>
              <w:t>采用下运方式</w:t>
            </w:r>
            <w:proofErr w:type="gramEnd"/>
            <w:r w:rsidRPr="00523D83">
              <w:rPr>
                <w:rFonts w:ascii="仿宋_GB2312" w:hAnsi="等线" w:hint="eastAsia"/>
                <w:sz w:val="20"/>
              </w:rPr>
              <w:t>，该输送机缺少软制动装置，不符合《煤矿安全规程》三百七十四条第五项的规定。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《中华人民共和国安全生产法》第九十九条第二项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罚款人民币壹万元整（￥10,000.00）</w:t>
            </w:r>
          </w:p>
        </w:tc>
      </w:tr>
      <w:tr w:rsidR="004403A3" w:rsidRPr="00523D83" w:rsidTr="00261A96">
        <w:trPr>
          <w:trHeight w:val="275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jc w:val="center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lastRenderedPageBreak/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2023年6月5日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山东义能煤矿有限公司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3.现场查询CG1313轨道顺</w:t>
            </w:r>
            <w:proofErr w:type="gramStart"/>
            <w:r w:rsidRPr="00523D83">
              <w:rPr>
                <w:rFonts w:ascii="仿宋_GB2312" w:hAnsi="等线" w:hint="eastAsia"/>
                <w:sz w:val="20"/>
              </w:rPr>
              <w:t>槽人员</w:t>
            </w:r>
            <w:proofErr w:type="gramEnd"/>
            <w:r w:rsidRPr="00523D83">
              <w:rPr>
                <w:rFonts w:ascii="仿宋_GB2312" w:hAnsi="等线" w:hint="eastAsia"/>
                <w:sz w:val="20"/>
              </w:rPr>
              <w:t>定位，同一位置的2人所监测的位置相差90m，人员位置监测系统未及时维护维修，不符合《中华人民共和国安全生产法》第三十三条第二款规定。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《中华人民共和国安全生产法》第九十九条第三项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罚款人民币壹万元整（￥10,000.00）</w:t>
            </w:r>
          </w:p>
        </w:tc>
      </w:tr>
      <w:tr w:rsidR="004403A3" w:rsidRPr="00523D83" w:rsidTr="00261A96">
        <w:trPr>
          <w:trHeight w:val="275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jc w:val="center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2023年6月5日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山东义能煤矿有限公司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4.CG1312综采工作面2023年1月10日回采结束后，未在45天内进行永久性封闭，不符合《煤矿安全规程》第二百七十四条第一款的规定。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《中华人民共和国安全生产法》第一百零二条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罚款人民币壹万元整（￥10,000.00）</w:t>
            </w:r>
          </w:p>
        </w:tc>
      </w:tr>
      <w:tr w:rsidR="004403A3" w:rsidRPr="00523D83" w:rsidTr="00261A96">
        <w:trPr>
          <w:trHeight w:val="275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jc w:val="center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2023年6月5日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山东义能煤矿有限公司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5.矿井2023年5月份风险管控清单，未对CG1312工作面、CG1307工作面、CG1308工作面等3个工作面集中安装回撤存在的运输风险</w:t>
            </w:r>
            <w:proofErr w:type="gramStart"/>
            <w:r w:rsidRPr="00523D83">
              <w:rPr>
                <w:rFonts w:ascii="仿宋_GB2312" w:hAnsi="等线" w:hint="eastAsia"/>
                <w:sz w:val="20"/>
              </w:rPr>
              <w:t>和撤面时间</w:t>
            </w:r>
            <w:proofErr w:type="gramEnd"/>
            <w:r w:rsidRPr="00523D83">
              <w:rPr>
                <w:rFonts w:ascii="仿宋_GB2312" w:hAnsi="等线" w:hint="eastAsia"/>
                <w:sz w:val="20"/>
              </w:rPr>
              <w:t>长存在自然发火风险进行分析并制定措施，</w:t>
            </w:r>
            <w:proofErr w:type="gramStart"/>
            <w:r w:rsidRPr="00523D83">
              <w:rPr>
                <w:rFonts w:ascii="仿宋_GB2312" w:hAnsi="等线" w:hint="eastAsia"/>
                <w:sz w:val="20"/>
              </w:rPr>
              <w:t>未对二采皮带</w:t>
            </w:r>
            <w:proofErr w:type="gramEnd"/>
            <w:r w:rsidRPr="00523D83">
              <w:rPr>
                <w:rFonts w:ascii="仿宋_GB2312" w:hAnsi="等线" w:hint="eastAsia"/>
                <w:sz w:val="20"/>
              </w:rPr>
              <w:t>下山过DF25断层（H=170m）</w:t>
            </w:r>
            <w:proofErr w:type="gramStart"/>
            <w:r w:rsidRPr="00523D83">
              <w:rPr>
                <w:rFonts w:ascii="仿宋_GB2312" w:hAnsi="等线" w:hint="eastAsia"/>
                <w:sz w:val="20"/>
              </w:rPr>
              <w:t>奥灰透水</w:t>
            </w:r>
            <w:proofErr w:type="gramEnd"/>
            <w:r w:rsidRPr="00523D83">
              <w:rPr>
                <w:rFonts w:ascii="仿宋_GB2312" w:hAnsi="等线" w:hint="eastAsia"/>
                <w:sz w:val="20"/>
              </w:rPr>
              <w:t>风险进行分析，不符合《中华人民共和国安全生产法》第四十一条第一款的规定。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《中华人民共和国安全生产法》第一百零一条第四项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罚款人民币壹万元整（￥10,000.00）</w:t>
            </w:r>
          </w:p>
        </w:tc>
      </w:tr>
      <w:tr w:rsidR="004403A3" w:rsidRPr="00523D83" w:rsidTr="00261A96">
        <w:trPr>
          <w:trHeight w:val="275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jc w:val="center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lastRenderedPageBreak/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2023年6月5日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山东义能煤矿有限公司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6.-725m轨道大巷有1高压接线盒、CG1313皮带顺槽有2个接线盒（1140V）的喇叭口、电缆压线板生锈起漆皮，矿井未及时对机电设备进行检查维修，不符合《中华人民共和国矿山安全法实施条例》第十五条第一款的规定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《中华人民共和国矿山安全法实施条例》第五十四条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罚款人民币壹万元整（￥10,000.00）</w:t>
            </w:r>
          </w:p>
        </w:tc>
      </w:tr>
      <w:tr w:rsidR="004403A3" w:rsidRPr="00523D83" w:rsidTr="00261A96">
        <w:trPr>
          <w:trHeight w:val="275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jc w:val="center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2023年6月5日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山东义能煤矿有限公司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7.东二轨道大巷1#-2#联络巷段有4根锚杆因煤体滑落，托盘距岩面约5cm，未紧贴岩面，未及时补打，不符合《东二轨道大巷起底、刷帮施工安全技术措施》中“锚杆托盘不贴岩面的应及时补打”的规定。-725m水平13轨道上山CG1310设备列车以里约30m处顶部有6棵锚索外露长度超过300mm，不符合《义能煤矿顶板管理制度》中“锚索露出托盘的长度为150～250mm”的规定。东二轨道大巷2#采区变电所5m范围顶板淋水，金属网锚杆、锚索锈蚀，顶帮部破碎，未加强支护，不符合《煤矿安全规程》第一百零二条第四项的规定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《山东省安全生产条例》第七十六条第一款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罚款人民币叁万元整（￥30,000.00）</w:t>
            </w:r>
          </w:p>
        </w:tc>
      </w:tr>
      <w:tr w:rsidR="004403A3" w:rsidRPr="00523D83" w:rsidTr="00261A96">
        <w:trPr>
          <w:trHeight w:val="275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jc w:val="center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2023年6月5日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山东义能煤矿有限公司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8.CG1313皮带顺槽掘进工作面掘进机供电电缆上有2处约5cm长、深度约3mm的划痕（未露屏蔽层），现场未使用绝缘胶带</w:t>
            </w:r>
            <w:proofErr w:type="gramStart"/>
            <w:r w:rsidRPr="00523D83">
              <w:rPr>
                <w:rFonts w:ascii="仿宋_GB2312" w:hAnsi="等线" w:hint="eastAsia"/>
                <w:sz w:val="20"/>
              </w:rPr>
              <w:t>或冷补处理</w:t>
            </w:r>
            <w:proofErr w:type="gramEnd"/>
            <w:r w:rsidRPr="00523D83">
              <w:rPr>
                <w:rFonts w:ascii="仿宋_GB2312" w:hAnsi="等线" w:hint="eastAsia"/>
                <w:sz w:val="20"/>
              </w:rPr>
              <w:t>，矿井未及时发现并消除该事故隐患，不符合《中华人民共和国安全生产法》第四十一条第二款的规定。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《中华人民共和国安全生产法》第一百零二条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罚款人民币壹万元整（￥10,000.00）</w:t>
            </w:r>
          </w:p>
        </w:tc>
      </w:tr>
      <w:tr w:rsidR="004403A3" w:rsidRPr="00523D83" w:rsidTr="00261A96">
        <w:trPr>
          <w:trHeight w:val="275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jc w:val="center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lastRenderedPageBreak/>
              <w:t>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2023年6月5日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山东义能煤矿有限公司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9.CG1313</w:t>
            </w:r>
            <w:proofErr w:type="gramStart"/>
            <w:r w:rsidRPr="00523D83">
              <w:rPr>
                <w:rFonts w:ascii="仿宋_GB2312" w:hAnsi="等线" w:hint="eastAsia"/>
                <w:sz w:val="20"/>
              </w:rPr>
              <w:t>轨顺联络巷</w:t>
            </w:r>
            <w:proofErr w:type="gramEnd"/>
            <w:r w:rsidRPr="00523D83">
              <w:rPr>
                <w:rFonts w:ascii="仿宋_GB2312" w:hAnsi="等线" w:hint="eastAsia"/>
                <w:sz w:val="20"/>
              </w:rPr>
              <w:t>带式输送机机头处有3组三联托辊挂耳未挂在涨</w:t>
            </w:r>
            <w:proofErr w:type="gramStart"/>
            <w:r w:rsidRPr="00523D83">
              <w:rPr>
                <w:rFonts w:ascii="仿宋_GB2312" w:hAnsi="等线" w:hint="eastAsia"/>
                <w:sz w:val="20"/>
              </w:rPr>
              <w:t>簧</w:t>
            </w:r>
            <w:proofErr w:type="gramEnd"/>
            <w:r w:rsidRPr="00523D83">
              <w:rPr>
                <w:rFonts w:ascii="仿宋_GB2312" w:hAnsi="等线" w:hint="eastAsia"/>
                <w:sz w:val="20"/>
              </w:rPr>
              <w:t>销上，固定不牢靠，矿井未及时发现并消除隐患，不符合《中华人民共和国安全生产法》第四十一条第二款的规定。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《中华人民共和国安全生产法》第一百零二条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罚款人民币壹万元整（￥10,000.00）</w:t>
            </w:r>
          </w:p>
        </w:tc>
      </w:tr>
      <w:tr w:rsidR="004403A3" w:rsidRPr="00523D83" w:rsidTr="00261A96">
        <w:trPr>
          <w:trHeight w:val="275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jc w:val="center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2023年6月5日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山东义能煤矿有限公司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10.CG1313皮带顺槽掘进工作面带式输送机机尾处，底皮带下浮煤堆积较多未及时清除，</w:t>
            </w:r>
            <w:proofErr w:type="gramStart"/>
            <w:r w:rsidRPr="00523D83">
              <w:rPr>
                <w:rFonts w:ascii="仿宋_GB2312" w:hAnsi="等线" w:hint="eastAsia"/>
                <w:sz w:val="20"/>
              </w:rPr>
              <w:t>造成磨底皮带</w:t>
            </w:r>
            <w:proofErr w:type="gramEnd"/>
            <w:r w:rsidRPr="00523D83">
              <w:rPr>
                <w:rFonts w:ascii="仿宋_GB2312" w:hAnsi="等线" w:hint="eastAsia"/>
                <w:sz w:val="20"/>
              </w:rPr>
              <w:t>，矿井未及时发现并消除事故隐患，不符合《中华人民共和国安全生产法》第四十一条第二款的规定。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《中华人民共和国安全生产法》第一百零二条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罚款人民币壹万元整（￥10,000.00）</w:t>
            </w:r>
          </w:p>
        </w:tc>
      </w:tr>
      <w:tr w:rsidR="004403A3" w:rsidRPr="00523D83" w:rsidTr="00261A96">
        <w:trPr>
          <w:trHeight w:val="275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jc w:val="center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2023年6月5日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山东义能煤矿有限公司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11.查阅CG1313皮带顺槽掘进工作面电气设备防爆性能检查记录发现，2023年4月份未对掘进机截割电机、油泵电机进行防爆性能检查，未及时进行维护，不符合《煤矿安全规程》第四百八十三条第一款的规定。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《中华人民共和国安全生产法》第九十九条第三项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罚款人民币壹万元整（￥10,000.00）</w:t>
            </w:r>
          </w:p>
        </w:tc>
      </w:tr>
      <w:tr w:rsidR="004403A3" w:rsidRPr="00523D83" w:rsidTr="00261A96">
        <w:trPr>
          <w:trHeight w:val="275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jc w:val="center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lastRenderedPageBreak/>
              <w:t>12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2023年6月5日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山东义能煤矿有限公司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12.13皮带上山皮带机尾人行侧巷道</w:t>
            </w:r>
            <w:proofErr w:type="gramStart"/>
            <w:r w:rsidRPr="00523D83">
              <w:rPr>
                <w:rFonts w:ascii="仿宋_GB2312" w:hAnsi="等线" w:hint="eastAsia"/>
                <w:sz w:val="20"/>
              </w:rPr>
              <w:t>超高帮部未</w:t>
            </w:r>
            <w:proofErr w:type="gramEnd"/>
            <w:r w:rsidRPr="00523D83">
              <w:rPr>
                <w:rFonts w:ascii="仿宋_GB2312" w:hAnsi="等线" w:hint="eastAsia"/>
                <w:sz w:val="20"/>
              </w:rPr>
              <w:t>加强支护；单轨吊检修硐室入口处一处单轨吊</w:t>
            </w:r>
            <w:proofErr w:type="gramStart"/>
            <w:r w:rsidRPr="00523D83">
              <w:rPr>
                <w:rFonts w:ascii="仿宋_GB2312" w:hAnsi="等线" w:hint="eastAsia"/>
                <w:sz w:val="20"/>
              </w:rPr>
              <w:t>吊点喷体</w:t>
            </w:r>
            <w:proofErr w:type="gramEnd"/>
            <w:r w:rsidRPr="00523D83">
              <w:rPr>
                <w:rFonts w:ascii="仿宋_GB2312" w:hAnsi="等线" w:hint="eastAsia"/>
                <w:sz w:val="20"/>
              </w:rPr>
              <w:t>开裂下沉，起吊锚杆脱出，矿未及时发现消除事故隐患，不符合《中华人民共和国安全生产法》第四十一条第二款规定。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《中华人民共和国安全生产法》第一百零二条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罚款人民币壹万元整（￥10,000.00）</w:t>
            </w:r>
          </w:p>
        </w:tc>
      </w:tr>
      <w:tr w:rsidR="004403A3" w:rsidRPr="00523D83" w:rsidTr="00261A96">
        <w:trPr>
          <w:trHeight w:val="275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jc w:val="center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2023年6月5日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山东义能煤矿有限公司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13.矿井开采的3煤层为自燃煤层，东二轨道大巷、13轨道上山、13皮带上山是布置在3煤层中的采区准备巷道，未采用喷射混凝土、砂浆等方式封闭煤层，未对煤体破碎区域自然发火的风险采取管控措施，不符合《煤矿巷道断面和交岔点设计规范》（GB50419-2017）第3.2.9 的规定。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《中华人民共和国安全生产法》第一百零一条第四项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罚款人民币壹万元整（￥10,000.00）</w:t>
            </w:r>
          </w:p>
        </w:tc>
      </w:tr>
      <w:tr w:rsidR="004403A3" w:rsidRPr="00523D83" w:rsidTr="00261A96">
        <w:trPr>
          <w:trHeight w:val="275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jc w:val="center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2023年6月5日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山东义能煤矿有限公司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14.2023年5月15日现场</w:t>
            </w:r>
            <w:proofErr w:type="gramStart"/>
            <w:r w:rsidRPr="00523D83">
              <w:rPr>
                <w:rFonts w:ascii="仿宋_GB2312" w:hAnsi="等线" w:hint="eastAsia"/>
                <w:sz w:val="20"/>
              </w:rPr>
              <w:t>检查义能煤矿</w:t>
            </w:r>
            <w:proofErr w:type="gramEnd"/>
            <w:r w:rsidRPr="00523D83">
              <w:rPr>
                <w:rFonts w:ascii="仿宋_GB2312" w:hAnsi="等线" w:hint="eastAsia"/>
                <w:sz w:val="20"/>
              </w:rPr>
              <w:t>时发现：截止 2023年4月底，矿井回采煤量为22.03万吨，“三量报表”中回采期为7.9个月。</w:t>
            </w:r>
            <w:proofErr w:type="gramStart"/>
            <w:r w:rsidRPr="00523D83">
              <w:rPr>
                <w:rFonts w:ascii="仿宋_GB2312" w:hAnsi="等线" w:hint="eastAsia"/>
                <w:sz w:val="20"/>
              </w:rPr>
              <w:t>查看义能煤矿</w:t>
            </w:r>
            <w:proofErr w:type="gramEnd"/>
            <w:r w:rsidRPr="00523D83">
              <w:rPr>
                <w:rFonts w:ascii="仿宋_GB2312" w:hAnsi="等线" w:hint="eastAsia"/>
                <w:sz w:val="20"/>
              </w:rPr>
              <w:t>2023年回采工作面接续计划表，下一个形成回采煤矿的CG1313工作面需要在2023年9月底形成。</w:t>
            </w:r>
            <w:proofErr w:type="gramStart"/>
            <w:r w:rsidRPr="00523D83">
              <w:rPr>
                <w:rFonts w:ascii="仿宋_GB2312" w:hAnsi="等线" w:hint="eastAsia"/>
                <w:sz w:val="20"/>
              </w:rPr>
              <w:t>义能煤矿</w:t>
            </w:r>
            <w:proofErr w:type="gramEnd"/>
            <w:r w:rsidRPr="00523D83">
              <w:rPr>
                <w:rFonts w:ascii="仿宋_GB2312" w:hAnsi="等线" w:hint="eastAsia"/>
                <w:sz w:val="20"/>
              </w:rPr>
              <w:t>2023年回采计划5月至9月计划回采煤量均为2.5万吨。至8月底矿井剩余回采煤量12.03万吨，回采期为4.8个月（12.03/2.5），矿井为两个工作面同时生产，回采煤量不足5个月，生产计划中9月份仍未采取限产措施，矿井回采煤量可采期存在到8月底小于国家规定的最短时间，形成重大隐患的风险，不符合《中华人民共和国安全生产法》第四十一条第一款的规定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《中华人民共和国安全生产法》第一百零一条第四项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罚款人民币壹万元整（￥10,000.00）</w:t>
            </w:r>
          </w:p>
        </w:tc>
      </w:tr>
      <w:tr w:rsidR="004403A3" w:rsidRPr="00523D83" w:rsidTr="00261A96">
        <w:trPr>
          <w:trHeight w:val="275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jc w:val="center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lastRenderedPageBreak/>
              <w:t>15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2023年6月5日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山东义能煤矿有限公司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15.</w:t>
            </w:r>
            <w:proofErr w:type="gramStart"/>
            <w:r w:rsidRPr="00523D83">
              <w:rPr>
                <w:rFonts w:ascii="仿宋_GB2312" w:hAnsi="等线" w:hint="eastAsia"/>
                <w:sz w:val="20"/>
              </w:rPr>
              <w:t>义能煤矿</w:t>
            </w:r>
            <w:proofErr w:type="gramEnd"/>
            <w:r w:rsidRPr="00523D83">
              <w:rPr>
                <w:rFonts w:ascii="仿宋_GB2312" w:hAnsi="等线" w:hint="eastAsia"/>
                <w:sz w:val="20"/>
              </w:rPr>
              <w:t>2023年3月23日10时02分-11时40分启封原CG1317皮带顺槽密闭，排放瓦斯巷道长度286m，巷道断面13.2</w:t>
            </w:r>
            <w:r w:rsidRPr="00523D83">
              <w:rPr>
                <w:rFonts w:ascii="Segoe UI Symbol" w:eastAsia="Segoe UI Symbol" w:hAnsi="Segoe UI Symbol" w:cs="Segoe UI Symbol" w:hint="eastAsia"/>
                <w:sz w:val="20"/>
              </w:rPr>
              <w:t>㎡</w:t>
            </w:r>
            <w:r w:rsidRPr="00523D83">
              <w:rPr>
                <w:rFonts w:ascii="仿宋_GB2312" w:hAnsi="仿宋_GB2312" w:cs="仿宋_GB2312" w:hint="eastAsia"/>
                <w:sz w:val="20"/>
              </w:rPr>
              <w:t>，进行排放瓦斯工作（密闭内甲烷浓度为</w:t>
            </w:r>
            <w:r w:rsidRPr="00523D83">
              <w:rPr>
                <w:rFonts w:ascii="仿宋_GB2312" w:hAnsi="等线" w:hint="eastAsia"/>
                <w:sz w:val="20"/>
              </w:rPr>
              <w:t>0.02%，二氧化碳浓度0.05%，该巷道为上山，平均坡度为14度，《义能煤矿CG1317皮带顺槽启封密闭排放瓦斯安全技术措施》中“预计排放巷道内瓦斯浓度C巷=2%（预估最大值）”），排放瓦斯过程中，混合风流经过的13皮带上山带式输送机供电馈电开关未停电，属于《煤矿重大事故隐患判定标准》第五条第三项第三目规定的“在排放瓦斯过程中，混合风流经过的巷道内未停电的”情形，违反了《国务院关于预防煤矿生产安全事故的特别规定》第八条第二款第二项规定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《国务院关于预防煤矿生产安全事故的特别规定》第十条第一款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A3" w:rsidRPr="00523D83" w:rsidRDefault="004403A3" w:rsidP="00261A96">
            <w:pPr>
              <w:spacing w:line="240" w:lineRule="exact"/>
              <w:rPr>
                <w:rFonts w:ascii="仿宋_GB2312" w:hAnsi="等线"/>
                <w:sz w:val="20"/>
              </w:rPr>
            </w:pPr>
            <w:r w:rsidRPr="00523D83">
              <w:rPr>
                <w:rFonts w:ascii="仿宋_GB2312" w:hAnsi="等线" w:hint="eastAsia"/>
                <w:sz w:val="20"/>
              </w:rPr>
              <w:t>对煤矿罚款人民币玖拾伍万元（￥950,000.00），对矿总工程师罚款人民币叁万陆仟元（￥36,000.00）、</w:t>
            </w:r>
            <w:proofErr w:type="gramStart"/>
            <w:r w:rsidRPr="00523D83">
              <w:rPr>
                <w:rFonts w:ascii="仿宋_GB2312" w:hAnsi="等线" w:hint="eastAsia"/>
                <w:sz w:val="20"/>
              </w:rPr>
              <w:t>机电副</w:t>
            </w:r>
            <w:proofErr w:type="gramEnd"/>
            <w:r w:rsidRPr="00523D83">
              <w:rPr>
                <w:rFonts w:ascii="仿宋_GB2312" w:hAnsi="等线" w:hint="eastAsia"/>
                <w:sz w:val="20"/>
              </w:rPr>
              <w:t>矿长罚款人民币壹万伍仟元（￥15,000.00）、</w:t>
            </w:r>
            <w:proofErr w:type="gramStart"/>
            <w:r w:rsidRPr="00523D83">
              <w:rPr>
                <w:rFonts w:ascii="仿宋_GB2312" w:hAnsi="等线" w:hint="eastAsia"/>
                <w:sz w:val="20"/>
              </w:rPr>
              <w:t>通防副总</w:t>
            </w:r>
            <w:proofErr w:type="gramEnd"/>
            <w:r w:rsidRPr="00523D83">
              <w:rPr>
                <w:rFonts w:ascii="仿宋_GB2312" w:hAnsi="等线" w:hint="eastAsia"/>
                <w:sz w:val="20"/>
              </w:rPr>
              <w:t>罚款人民币壹万伍仟元（￥15,000.00）。</w:t>
            </w:r>
          </w:p>
        </w:tc>
      </w:tr>
    </w:tbl>
    <w:p w:rsidR="004403A3" w:rsidRPr="00523D83" w:rsidRDefault="004403A3" w:rsidP="004403A3">
      <w:pPr>
        <w:spacing w:line="240" w:lineRule="exact"/>
        <w:rPr>
          <w:rFonts w:ascii="仿宋_GB2312" w:hAnsi="等线" w:cs="Times New Roman"/>
          <w:kern w:val="0"/>
          <w:sz w:val="20"/>
          <w:szCs w:val="20"/>
        </w:rPr>
      </w:pPr>
      <w:r w:rsidRPr="00523D83">
        <w:rPr>
          <w:rFonts w:ascii="仿宋_GB2312" w:hAnsi="等线" w:cs="Times New Roman" w:hint="eastAsia"/>
          <w:kern w:val="0"/>
          <w:sz w:val="20"/>
          <w:szCs w:val="20"/>
        </w:rPr>
        <w:t xml:space="preserve"> </w:t>
      </w:r>
    </w:p>
    <w:p w:rsidR="004403A3" w:rsidRPr="00523D83" w:rsidRDefault="004403A3" w:rsidP="004403A3">
      <w:pPr>
        <w:spacing w:line="560" w:lineRule="exact"/>
      </w:pPr>
    </w:p>
    <w:p w:rsidR="0010009E" w:rsidRPr="004403A3" w:rsidRDefault="0010009E"/>
    <w:sectPr w:rsidR="0010009E" w:rsidRPr="004403A3" w:rsidSect="004403A3">
      <w:pgSz w:w="16838" w:h="11906" w:orient="landscape"/>
      <w:pgMar w:top="1588" w:right="2098" w:bottom="1474" w:left="1985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A3"/>
    <w:rsid w:val="0010009E"/>
    <w:rsid w:val="0044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BA3D4-94A1-4C35-92B1-16752669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3A3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4403A3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546</Words>
  <Characters>3113</Characters>
  <Application>Microsoft Office Word</Application>
  <DocSecurity>0</DocSecurity>
  <Lines>25</Lines>
  <Paragraphs>7</Paragraphs>
  <ScaleCrop>false</ScaleCrop>
  <Company>sdj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李澎</dc:creator>
  <cp:keywords/>
  <dc:description/>
  <cp:lastModifiedBy>李澎</cp:lastModifiedBy>
  <cp:revision>1</cp:revision>
  <dcterms:created xsi:type="dcterms:W3CDTF">2023-06-09T07:36:00Z</dcterms:created>
  <dcterms:modified xsi:type="dcterms:W3CDTF">2023-06-09T07:37:00Z</dcterms:modified>
</cp:coreProperties>
</file>