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B9" w:rsidRDefault="004C72B9" w:rsidP="004C72B9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</w:p>
    <w:p w:rsidR="004C72B9" w:rsidRDefault="004C72B9" w:rsidP="004C72B9">
      <w:pPr>
        <w:pStyle w:val="4"/>
        <w:spacing w:line="560" w:lineRule="exact"/>
        <w:ind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 xml:space="preserve">    </w:t>
      </w:r>
    </w:p>
    <w:p w:rsidR="004C72B9" w:rsidRDefault="004C72B9" w:rsidP="004C72B9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_GB2312" w:hint="eastAsia"/>
          <w:sz w:val="36"/>
          <w:szCs w:val="36"/>
        </w:rPr>
        <w:t>监察执法一处</w:t>
      </w:r>
      <w:r>
        <w:rPr>
          <w:rFonts w:ascii="方正小标宋简体" w:eastAsia="方正小标宋简体" w:hAnsi="仿宋" w:cs="仿宋_GB2312"/>
          <w:sz w:val="36"/>
          <w:szCs w:val="36"/>
        </w:rPr>
        <w:t>2023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>
        <w:rPr>
          <w:rFonts w:ascii="方正小标宋简体" w:eastAsia="方正小标宋简体" w:hAnsi="仿宋" w:cs="仿宋_GB2312"/>
          <w:sz w:val="36"/>
          <w:szCs w:val="36"/>
        </w:rPr>
        <w:t>23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bookmarkEnd w:id="0"/>
    <w:p w:rsidR="004C72B9" w:rsidRDefault="004C72B9" w:rsidP="004C72B9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350"/>
        <w:gridCol w:w="2054"/>
        <w:gridCol w:w="1449"/>
        <w:gridCol w:w="5286"/>
        <w:gridCol w:w="1616"/>
        <w:gridCol w:w="2211"/>
      </w:tblGrid>
      <w:tr w:rsidR="004C72B9" w:rsidTr="00CE24D4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4C72B9" w:rsidRDefault="004C72B9" w:rsidP="00CE24D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72B9" w:rsidRDefault="004C72B9" w:rsidP="00CE24D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C72B9" w:rsidRDefault="004C72B9" w:rsidP="00CE24D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C72B9" w:rsidRDefault="004C72B9" w:rsidP="00CE24D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4C72B9" w:rsidRDefault="004C72B9" w:rsidP="00CE24D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72B9" w:rsidRDefault="004C72B9" w:rsidP="00CE24D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C72B9" w:rsidRDefault="004C72B9" w:rsidP="00CE24D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4C72B9" w:rsidRPr="00101516" w:rsidTr="00CE24D4">
        <w:trPr>
          <w:trHeight w:val="2888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2023年6月29日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龙口煤电有限公司梁家煤矿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现场试验1610采煤工作面材料巷11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顶板离层仪时，深基点刻度环受顶板破碎矸石影响动作不灵敏，未及时检查维护，不符合《煤矿安全规程》第四条第五款的规定。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C72B9" w:rsidRPr="0060354A" w:rsidRDefault="004C72B9" w:rsidP="00CE24D4">
            <w:pPr>
              <w:adjustRightInd w:val="0"/>
              <w:snapToGrid w:val="0"/>
              <w:ind w:left="200" w:hangingChars="100" w:hanging="200"/>
              <w:rPr>
                <w:rFonts w:ascii="仿宋" w:eastAsia="仿宋" w:hAnsi="仿宋"/>
                <w:sz w:val="20"/>
                <w:szCs w:val="20"/>
              </w:rPr>
            </w:pPr>
            <w:r w:rsidRPr="0060354A">
              <w:rPr>
                <w:rFonts w:ascii="仿宋" w:eastAsia="仿宋" w:hAnsi="仿宋" w:hint="eastAsia"/>
                <w:sz w:val="20"/>
                <w:szCs w:val="20"/>
              </w:rPr>
              <w:t>罚款人民币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壹</w:t>
            </w:r>
            <w:r w:rsidRPr="0060354A">
              <w:rPr>
                <w:rFonts w:ascii="仿宋" w:eastAsia="仿宋" w:hAnsi="仿宋" w:hint="eastAsia"/>
                <w:sz w:val="20"/>
                <w:szCs w:val="20"/>
              </w:rPr>
              <w:t>万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元</w:t>
            </w:r>
            <w:r w:rsidRPr="0060354A">
              <w:rPr>
                <w:rFonts w:ascii="仿宋" w:eastAsia="仿宋" w:hAnsi="仿宋" w:hint="eastAsia"/>
                <w:sz w:val="20"/>
                <w:szCs w:val="20"/>
              </w:rPr>
              <w:t>整（￥</w:t>
            </w:r>
            <w:r>
              <w:rPr>
                <w:rFonts w:ascii="仿宋" w:eastAsia="仿宋" w:hAnsi="仿宋"/>
                <w:sz w:val="20"/>
                <w:szCs w:val="20"/>
              </w:rPr>
              <w:t>1</w:t>
            </w:r>
            <w:r w:rsidRPr="0060354A">
              <w:rPr>
                <w:rFonts w:ascii="仿宋" w:eastAsia="仿宋" w:hAnsi="仿宋"/>
                <w:sz w:val="20"/>
                <w:szCs w:val="20"/>
              </w:rPr>
              <w:t>0,000.00</w:t>
            </w:r>
            <w:r>
              <w:rPr>
                <w:rFonts w:ascii="仿宋" w:eastAsia="仿宋" w:hAnsi="仿宋"/>
                <w:sz w:val="20"/>
                <w:szCs w:val="20"/>
              </w:rPr>
              <w:t>）</w:t>
            </w:r>
          </w:p>
        </w:tc>
      </w:tr>
      <w:tr w:rsidR="004C72B9" w:rsidRPr="00101516" w:rsidTr="00CE24D4">
        <w:trPr>
          <w:trHeight w:val="2828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2023年6月29日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龙口煤电有限公司梁家煤矿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jc w:val="left"/>
              <w:rPr>
                <w:rFonts w:ascii="仿宋_GB2312" w:eastAsia="仿宋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1.2220综采工作面第73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液压支架移架后未及时打好护帮板；第69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-70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、第68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-69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液压支架架间隙超过100mm；第 54-55#支架前方煤壁片帮未及时移架护牢煤壁；2220材料巷超前支护的9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、17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单元支架的压力分别为5.6Mpa和7.1Mpa，不符合《2220综采工作面作业规程》中“移架后未及时打好护帮板”、“液压支架架间隙不得超过100mm”、“煤壁片帮及时移架护牢煤壁”、“超前支护单元支架支撑力不小于8 Mpa”的规定；2.2103西运输巷掘进工作面迎头后两帮有连续5根锚杆锚盘不贴岩面，不符合《2103西运输巷及切眼掘进工作面作业规程》“锚杆托盘必须紧贴岩面”的规定。3.1610采煤工作面材料巷超前支护段1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、2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、4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单元支架压力表读数分别为4MPa、2MPa、1MPa，不符合《1610采煤工作面作业规程》中“超前支护单元支架压力不低于6MPa”的规定。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《山东省安全生产条例》第七十六条第一款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C72B9" w:rsidRPr="0060354A" w:rsidRDefault="004C72B9" w:rsidP="00CE24D4">
            <w:pPr>
              <w:adjustRightInd w:val="0"/>
              <w:snapToGrid w:val="0"/>
              <w:ind w:left="200" w:hangingChars="100" w:hanging="200"/>
              <w:rPr>
                <w:rFonts w:ascii="仿宋_GB2312" w:hAnsi="仿宋"/>
                <w:sz w:val="20"/>
                <w:szCs w:val="20"/>
              </w:rPr>
            </w:pPr>
            <w:r w:rsidRPr="0060354A">
              <w:rPr>
                <w:rFonts w:ascii="仿宋_GB2312" w:hAnsi="仿宋" w:hint="eastAsia"/>
                <w:sz w:val="20"/>
                <w:szCs w:val="20"/>
              </w:rPr>
              <w:t>罚款人民币</w:t>
            </w:r>
            <w:r>
              <w:rPr>
                <w:rFonts w:ascii="仿宋_GB2312" w:hAnsi="仿宋" w:hint="eastAsia"/>
                <w:sz w:val="20"/>
                <w:szCs w:val="20"/>
              </w:rPr>
              <w:t>玖</w:t>
            </w:r>
            <w:r w:rsidRPr="0060354A">
              <w:rPr>
                <w:rFonts w:ascii="仿宋_GB2312" w:hAnsi="仿宋" w:hint="eastAsia"/>
                <w:sz w:val="20"/>
                <w:szCs w:val="20"/>
              </w:rPr>
              <w:t>万</w:t>
            </w:r>
            <w:r>
              <w:rPr>
                <w:rFonts w:ascii="仿宋_GB2312" w:hAnsi="仿宋" w:hint="eastAsia"/>
                <w:sz w:val="20"/>
                <w:szCs w:val="20"/>
              </w:rPr>
              <w:t>元</w:t>
            </w:r>
            <w:r w:rsidRPr="0060354A">
              <w:rPr>
                <w:rFonts w:ascii="仿宋_GB2312" w:hAnsi="仿宋" w:hint="eastAsia"/>
                <w:sz w:val="20"/>
                <w:szCs w:val="20"/>
              </w:rPr>
              <w:t>整（￥</w:t>
            </w:r>
            <w:r>
              <w:rPr>
                <w:rFonts w:ascii="仿宋_GB2312" w:hAnsi="仿宋"/>
                <w:sz w:val="20"/>
                <w:szCs w:val="20"/>
              </w:rPr>
              <w:t>9</w:t>
            </w:r>
            <w:r w:rsidRPr="0060354A">
              <w:rPr>
                <w:rFonts w:ascii="仿宋_GB2312" w:hAnsi="仿宋"/>
                <w:sz w:val="20"/>
                <w:szCs w:val="20"/>
              </w:rPr>
              <w:t>0,000.00</w:t>
            </w:r>
            <w:r>
              <w:rPr>
                <w:rFonts w:ascii="仿宋_GB2312" w:hAnsi="仿宋"/>
                <w:sz w:val="20"/>
                <w:szCs w:val="20"/>
              </w:rPr>
              <w:t>）</w:t>
            </w:r>
          </w:p>
        </w:tc>
      </w:tr>
      <w:tr w:rsidR="004C72B9" w:rsidRPr="00101516" w:rsidTr="00CE24D4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2023年6月29日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龙口煤电有限公司梁家煤矿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eastAsia="仿宋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1.主排水泵房安装的三台排水泵采用高压水射流引水，水泵吸水管均未安装底阀，不符合《矿井生产时期排水技术规范》（MT/T 674-1997）6.9规定。2.矿井监控系统中控制四采区变电所13#高防开关的远程控制开关（断电器）未设置故障闭锁，不符合《煤矿安全监控系统通用技术要求》（AQ6201-2019）5.5.2.2f规定。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《中华人民共和国安全生产法》第九十九条第二项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C72B9" w:rsidRPr="0060354A" w:rsidRDefault="004C72B9" w:rsidP="00CE24D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AB647D">
              <w:rPr>
                <w:rFonts w:ascii="仿宋_GB2312" w:hAnsi="仿宋" w:hint="eastAsia"/>
                <w:sz w:val="20"/>
                <w:szCs w:val="20"/>
              </w:rPr>
              <w:t>罚款人民币贰万元整</w:t>
            </w:r>
            <w:r w:rsidRPr="0060354A">
              <w:rPr>
                <w:rFonts w:ascii="仿宋" w:eastAsia="仿宋" w:hAnsi="仿宋" w:hint="eastAsia"/>
                <w:sz w:val="20"/>
                <w:szCs w:val="20"/>
              </w:rPr>
              <w:t>（￥</w:t>
            </w:r>
            <w:r w:rsidRPr="0060354A">
              <w:rPr>
                <w:rFonts w:ascii="仿宋" w:eastAsia="仿宋" w:hAnsi="仿宋"/>
                <w:sz w:val="20"/>
                <w:szCs w:val="20"/>
              </w:rPr>
              <w:t>20,000.00）</w:t>
            </w:r>
          </w:p>
          <w:p w:rsidR="004C72B9" w:rsidRPr="0060354A" w:rsidRDefault="004C72B9" w:rsidP="00CE24D4">
            <w:pPr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4C72B9" w:rsidRPr="00101516" w:rsidTr="00CE24D4">
        <w:trPr>
          <w:jc w:val="center"/>
        </w:trPr>
        <w:tc>
          <w:tcPr>
            <w:tcW w:w="781" w:type="dxa"/>
            <w:vAlign w:val="center"/>
          </w:tcPr>
          <w:p w:rsidR="004C72B9" w:rsidRDefault="004C72B9" w:rsidP="00CE24D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350" w:type="dxa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2023年6月29日</w:t>
            </w:r>
          </w:p>
        </w:tc>
        <w:tc>
          <w:tcPr>
            <w:tcW w:w="2054" w:type="dxa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449" w:type="dxa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龙口煤电有限公司梁家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煤矿</w:t>
            </w:r>
          </w:p>
        </w:tc>
        <w:tc>
          <w:tcPr>
            <w:tcW w:w="5286" w:type="dxa"/>
          </w:tcPr>
          <w:p w:rsidR="004C72B9" w:rsidRDefault="004C72B9" w:rsidP="00CE24D4">
            <w:r>
              <w:rPr>
                <w:rFonts w:ascii="仿宋" w:eastAsia="仿宋" w:hAnsi="仿宋" w:hint="eastAsia"/>
                <w:sz w:val="24"/>
              </w:rPr>
              <w:lastRenderedPageBreak/>
              <w:t>2220运输巷72</w:t>
            </w:r>
            <w:r w:rsidRPr="00AB647D">
              <w:rPr>
                <w:rFonts w:ascii="仿宋" w:eastAsia="仿宋" w:hAnsi="仿宋" w:hint="eastAsia"/>
                <w:sz w:val="24"/>
                <w:vertAlign w:val="superscript"/>
              </w:rPr>
              <w:t>#</w:t>
            </w:r>
            <w:r>
              <w:rPr>
                <w:rFonts w:ascii="仿宋" w:eastAsia="仿宋" w:hAnsi="仿宋" w:hint="eastAsia"/>
                <w:sz w:val="24"/>
              </w:rPr>
              <w:t>点锚梁处有1根锚杆被压断，未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及时补打，不符合《煤矿巷道锚杆支护技术规范》（GB∕T 35056-2018）第4.4.4.3的规定。</w:t>
            </w:r>
          </w:p>
        </w:tc>
        <w:tc>
          <w:tcPr>
            <w:tcW w:w="1616" w:type="dxa"/>
            <w:vAlign w:val="center"/>
          </w:tcPr>
          <w:p w:rsidR="004C72B9" w:rsidRDefault="004C72B9" w:rsidP="00CE24D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《中华人民共和国安全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生产法》第一百零二条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C72B9" w:rsidRPr="0060354A" w:rsidRDefault="004C72B9" w:rsidP="00CE24D4">
            <w:pPr>
              <w:adjustRightInd w:val="0"/>
              <w:snapToGrid w:val="0"/>
              <w:ind w:left="200" w:hangingChars="100" w:hanging="200"/>
              <w:rPr>
                <w:rFonts w:ascii="仿宋" w:eastAsia="仿宋" w:hAnsi="仿宋"/>
                <w:sz w:val="20"/>
                <w:szCs w:val="20"/>
              </w:rPr>
            </w:pPr>
            <w:r w:rsidRPr="0060354A"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罚款人民币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壹</w:t>
            </w:r>
            <w:r w:rsidRPr="0060354A">
              <w:rPr>
                <w:rFonts w:ascii="仿宋" w:eastAsia="仿宋" w:hAnsi="仿宋" w:hint="eastAsia"/>
                <w:sz w:val="20"/>
                <w:szCs w:val="20"/>
              </w:rPr>
              <w:t>万元整（￥</w:t>
            </w:r>
            <w:r>
              <w:rPr>
                <w:rFonts w:ascii="仿宋" w:eastAsia="仿宋" w:hAnsi="仿宋"/>
                <w:sz w:val="20"/>
                <w:szCs w:val="20"/>
              </w:rPr>
              <w:t>1</w:t>
            </w:r>
            <w:r w:rsidRPr="0060354A">
              <w:rPr>
                <w:rFonts w:ascii="仿宋" w:eastAsia="仿宋" w:hAnsi="仿宋"/>
                <w:sz w:val="20"/>
                <w:szCs w:val="20"/>
              </w:rPr>
              <w:t>0,000.00）</w:t>
            </w:r>
          </w:p>
        </w:tc>
      </w:tr>
    </w:tbl>
    <w:p w:rsidR="004C72B9" w:rsidRPr="00AB647D" w:rsidRDefault="004C72B9" w:rsidP="004C72B9">
      <w:pPr>
        <w:rPr>
          <w:rFonts w:ascii="仿宋" w:eastAsia="仿宋" w:hAnsi="仿宋"/>
          <w:sz w:val="24"/>
          <w:szCs w:val="24"/>
        </w:rPr>
      </w:pPr>
    </w:p>
    <w:p w:rsidR="004D2B71" w:rsidRPr="004C72B9" w:rsidRDefault="004D2B71"/>
    <w:sectPr w:rsidR="004D2B71" w:rsidRPr="004C72B9" w:rsidSect="003C744D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</w:sdtPr>
    <w:sdtEndPr/>
    <w:sdtContent>
      <w:p w:rsidR="003C744D" w:rsidRDefault="004C72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72B9">
          <w:rPr>
            <w:noProof/>
            <w:lang w:val="zh-CN"/>
          </w:rPr>
          <w:t>2</w:t>
        </w:r>
        <w:r>
          <w:fldChar w:fldCharType="end"/>
        </w:r>
      </w:p>
    </w:sdtContent>
  </w:sdt>
  <w:p w:rsidR="003C744D" w:rsidRDefault="004C72B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B9"/>
    <w:rsid w:val="004C72B9"/>
    <w:rsid w:val="004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19F08-BA50-4A5B-9F57-D5B26595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B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C7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C72B9"/>
    <w:rPr>
      <w:rFonts w:eastAsia="仿宋_GB2312"/>
      <w:sz w:val="18"/>
      <w:szCs w:val="18"/>
    </w:rPr>
  </w:style>
  <w:style w:type="character" w:customStyle="1" w:styleId="4Char">
    <w:name w:val="样式4 Char"/>
    <w:link w:val="4"/>
    <w:qFormat/>
    <w:rsid w:val="004C72B9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4C72B9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955</Characters>
  <Application>Microsoft Office Word</Application>
  <DocSecurity>0</DocSecurity>
  <Lines>7</Lines>
  <Paragraphs>2</Paragraphs>
  <ScaleCrop>false</ScaleCrop>
  <Company>sdj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2023-06-30T09:03:00Z</dcterms:created>
  <dcterms:modified xsi:type="dcterms:W3CDTF">2023-06-30T09:03:00Z</dcterms:modified>
</cp:coreProperties>
</file>