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27FF" w:rsidRPr="00454A67" w:rsidRDefault="00F127FF" w:rsidP="00F127FF">
      <w:pPr>
        <w:spacing w:line="600" w:lineRule="exact"/>
        <w:jc w:val="left"/>
        <w:rPr>
          <w:rFonts w:ascii="黑体" w:eastAsia="黑体" w:hAnsi="黑体"/>
          <w:szCs w:val="32"/>
        </w:rPr>
      </w:pPr>
      <w:r w:rsidRPr="00454A67">
        <w:rPr>
          <w:rFonts w:ascii="黑体" w:eastAsia="黑体" w:hAnsi="黑体" w:hint="eastAsia"/>
          <w:szCs w:val="32"/>
        </w:rPr>
        <w:t>附件</w:t>
      </w:r>
    </w:p>
    <w:p w:rsidR="00F127FF" w:rsidRDefault="00454A67" w:rsidP="00F127FF">
      <w:pPr>
        <w:spacing w:line="600" w:lineRule="exact"/>
        <w:jc w:val="center"/>
        <w:rPr>
          <w:rFonts w:ascii="方正小标宋简体" w:eastAsia="方正小标宋简体"/>
          <w:szCs w:val="32"/>
        </w:rPr>
      </w:pPr>
      <w:bookmarkStart w:id="0" w:name="_GoBack"/>
      <w:r>
        <w:rPr>
          <w:rFonts w:ascii="方正小标宋简体" w:eastAsia="方正小标宋简体" w:hint="eastAsia"/>
          <w:szCs w:val="32"/>
        </w:rPr>
        <w:t>监察</w:t>
      </w:r>
      <w:r w:rsidR="00F127FF">
        <w:rPr>
          <w:rFonts w:ascii="方正小标宋简体" w:eastAsia="方正小标宋简体" w:hint="eastAsia"/>
          <w:szCs w:val="32"/>
        </w:rPr>
        <w:t>执法二处2023年第1</w:t>
      </w:r>
      <w:r w:rsidR="00F127FF">
        <w:rPr>
          <w:rFonts w:ascii="方正小标宋简体" w:eastAsia="方正小标宋简体"/>
          <w:szCs w:val="32"/>
        </w:rPr>
        <w:t>3</w:t>
      </w:r>
      <w:r w:rsidR="00F127FF">
        <w:rPr>
          <w:rFonts w:ascii="方正小标宋简体" w:eastAsia="方正小标宋简体" w:hint="eastAsia"/>
          <w:szCs w:val="32"/>
        </w:rPr>
        <w:t>批行政处罚信息公开表</w:t>
      </w:r>
    </w:p>
    <w:bookmarkEnd w:id="0"/>
    <w:p w:rsidR="00F127FF" w:rsidRDefault="00F127FF" w:rsidP="00F127FF">
      <w:pPr>
        <w:spacing w:line="560" w:lineRule="exact"/>
        <w:jc w:val="center"/>
        <w:rPr>
          <w:rFonts w:ascii="方正小标宋简体" w:eastAsia="方正小标宋简体"/>
          <w:szCs w:val="32"/>
        </w:rPr>
      </w:pPr>
    </w:p>
    <w:tbl>
      <w:tblPr>
        <w:tblStyle w:val="a3"/>
        <w:tblW w:w="5000" w:type="pct"/>
        <w:tblLook w:val="04A0" w:firstRow="1" w:lastRow="0" w:firstColumn="1" w:lastColumn="0" w:noHBand="0" w:noVBand="1"/>
      </w:tblPr>
      <w:tblGrid>
        <w:gridCol w:w="984"/>
        <w:gridCol w:w="1445"/>
        <w:gridCol w:w="1649"/>
        <w:gridCol w:w="1170"/>
        <w:gridCol w:w="5315"/>
        <w:gridCol w:w="1048"/>
        <w:gridCol w:w="1134"/>
      </w:tblGrid>
      <w:tr w:rsidR="00F127FF" w:rsidTr="002816EE">
        <w:tc>
          <w:tcPr>
            <w:tcW w:w="386" w:type="pct"/>
            <w:vAlign w:val="center"/>
          </w:tcPr>
          <w:p w:rsidR="00F127FF" w:rsidRPr="00A17F95" w:rsidRDefault="00F127FF" w:rsidP="002816EE">
            <w:pPr>
              <w:spacing w:line="280" w:lineRule="exact"/>
              <w:rPr>
                <w:rFonts w:ascii="仿宋" w:eastAsia="仿宋" w:hAnsi="仿宋"/>
                <w:b/>
                <w:sz w:val="24"/>
                <w:szCs w:val="24"/>
              </w:rPr>
            </w:pPr>
            <w:r w:rsidRPr="00A17F95">
              <w:rPr>
                <w:rFonts w:ascii="仿宋" w:eastAsia="仿宋" w:hAnsi="仿宋" w:hint="eastAsia"/>
                <w:b/>
                <w:sz w:val="24"/>
                <w:szCs w:val="24"/>
              </w:rPr>
              <w:t>序号</w:t>
            </w:r>
          </w:p>
        </w:tc>
        <w:tc>
          <w:tcPr>
            <w:tcW w:w="567" w:type="pct"/>
            <w:vAlign w:val="center"/>
          </w:tcPr>
          <w:p w:rsidR="00F127FF" w:rsidRPr="00A17F95" w:rsidRDefault="00F127FF" w:rsidP="002816EE">
            <w:pPr>
              <w:spacing w:line="280" w:lineRule="exact"/>
              <w:rPr>
                <w:rFonts w:ascii="仿宋" w:eastAsia="仿宋" w:hAnsi="仿宋"/>
                <w:b/>
                <w:sz w:val="24"/>
                <w:szCs w:val="24"/>
              </w:rPr>
            </w:pPr>
            <w:r w:rsidRPr="00A17F95">
              <w:rPr>
                <w:rFonts w:ascii="仿宋" w:eastAsia="仿宋" w:hAnsi="仿宋" w:hint="eastAsia"/>
                <w:b/>
                <w:sz w:val="24"/>
                <w:szCs w:val="24"/>
              </w:rPr>
              <w:t>执法决定日期</w:t>
            </w:r>
          </w:p>
        </w:tc>
        <w:tc>
          <w:tcPr>
            <w:tcW w:w="647" w:type="pct"/>
            <w:vAlign w:val="center"/>
          </w:tcPr>
          <w:p w:rsidR="00F127FF" w:rsidRPr="00A17F95" w:rsidRDefault="00F127FF" w:rsidP="002816EE">
            <w:pPr>
              <w:spacing w:line="280" w:lineRule="exact"/>
              <w:rPr>
                <w:rFonts w:ascii="仿宋" w:eastAsia="仿宋" w:hAnsi="仿宋"/>
                <w:b/>
                <w:sz w:val="24"/>
                <w:szCs w:val="24"/>
              </w:rPr>
            </w:pPr>
            <w:r w:rsidRPr="00A17F95">
              <w:rPr>
                <w:rFonts w:ascii="仿宋" w:eastAsia="仿宋" w:hAnsi="仿宋" w:hint="eastAsia"/>
                <w:b/>
                <w:sz w:val="24"/>
                <w:szCs w:val="24"/>
              </w:rPr>
              <w:t>执法主体</w:t>
            </w:r>
          </w:p>
        </w:tc>
        <w:tc>
          <w:tcPr>
            <w:tcW w:w="459" w:type="pct"/>
            <w:vAlign w:val="center"/>
          </w:tcPr>
          <w:p w:rsidR="00F127FF" w:rsidRPr="00A17F95" w:rsidRDefault="00F127FF" w:rsidP="002816EE">
            <w:pPr>
              <w:spacing w:line="280" w:lineRule="exact"/>
              <w:rPr>
                <w:rFonts w:ascii="仿宋" w:eastAsia="仿宋" w:hAnsi="仿宋"/>
                <w:b/>
                <w:sz w:val="24"/>
                <w:szCs w:val="24"/>
              </w:rPr>
            </w:pPr>
            <w:r w:rsidRPr="00A17F95">
              <w:rPr>
                <w:rFonts w:ascii="仿宋" w:eastAsia="仿宋" w:hAnsi="仿宋"/>
                <w:b/>
                <w:sz w:val="24"/>
                <w:szCs w:val="24"/>
              </w:rPr>
              <w:t>执法对象</w:t>
            </w:r>
          </w:p>
        </w:tc>
        <w:tc>
          <w:tcPr>
            <w:tcW w:w="2085" w:type="pct"/>
            <w:vAlign w:val="center"/>
          </w:tcPr>
          <w:p w:rsidR="00F127FF" w:rsidRPr="00A17F95" w:rsidRDefault="00F127FF" w:rsidP="002816EE">
            <w:pPr>
              <w:spacing w:line="280" w:lineRule="exact"/>
              <w:jc w:val="center"/>
              <w:rPr>
                <w:rFonts w:ascii="仿宋" w:eastAsia="仿宋" w:hAnsi="仿宋"/>
                <w:b/>
                <w:sz w:val="24"/>
                <w:szCs w:val="24"/>
              </w:rPr>
            </w:pPr>
            <w:r w:rsidRPr="00A17F95">
              <w:rPr>
                <w:rFonts w:ascii="仿宋" w:eastAsia="仿宋" w:hAnsi="仿宋"/>
                <w:b/>
                <w:sz w:val="24"/>
                <w:szCs w:val="24"/>
              </w:rPr>
              <w:t>违法事实</w:t>
            </w:r>
          </w:p>
        </w:tc>
        <w:tc>
          <w:tcPr>
            <w:tcW w:w="411" w:type="pct"/>
            <w:vAlign w:val="center"/>
          </w:tcPr>
          <w:p w:rsidR="00F127FF" w:rsidRPr="00A17F95" w:rsidRDefault="00F127FF" w:rsidP="002816EE">
            <w:pPr>
              <w:spacing w:line="280" w:lineRule="exact"/>
              <w:rPr>
                <w:rFonts w:ascii="仿宋" w:eastAsia="仿宋" w:hAnsi="仿宋"/>
                <w:b/>
                <w:sz w:val="24"/>
                <w:szCs w:val="24"/>
              </w:rPr>
            </w:pPr>
            <w:r w:rsidRPr="00A17F95">
              <w:rPr>
                <w:rFonts w:ascii="仿宋" w:eastAsia="仿宋" w:hAnsi="仿宋"/>
                <w:b/>
                <w:sz w:val="24"/>
                <w:szCs w:val="24"/>
              </w:rPr>
              <w:t>处罚依据</w:t>
            </w:r>
          </w:p>
        </w:tc>
        <w:tc>
          <w:tcPr>
            <w:tcW w:w="445" w:type="pct"/>
            <w:vAlign w:val="center"/>
          </w:tcPr>
          <w:p w:rsidR="00F127FF" w:rsidRPr="00A17F95" w:rsidRDefault="00F127FF" w:rsidP="002816EE">
            <w:pPr>
              <w:spacing w:line="280" w:lineRule="exact"/>
              <w:rPr>
                <w:rFonts w:ascii="仿宋" w:eastAsia="仿宋" w:hAnsi="仿宋"/>
                <w:b/>
                <w:sz w:val="24"/>
                <w:szCs w:val="24"/>
              </w:rPr>
            </w:pPr>
            <w:r w:rsidRPr="00A17F95">
              <w:rPr>
                <w:rFonts w:ascii="仿宋" w:eastAsia="仿宋" w:hAnsi="仿宋"/>
                <w:b/>
                <w:sz w:val="24"/>
                <w:szCs w:val="24"/>
              </w:rPr>
              <w:t>处罚内</w:t>
            </w:r>
            <w:r w:rsidRPr="00A17F95">
              <w:rPr>
                <w:rFonts w:ascii="仿宋" w:eastAsia="仿宋" w:hAnsi="仿宋" w:hint="eastAsia"/>
                <w:b/>
                <w:sz w:val="24"/>
                <w:szCs w:val="24"/>
              </w:rPr>
              <w:t xml:space="preserve"> </w:t>
            </w:r>
            <w:r w:rsidRPr="00A17F95">
              <w:rPr>
                <w:rFonts w:ascii="仿宋" w:eastAsia="仿宋" w:hAnsi="仿宋"/>
                <w:b/>
                <w:sz w:val="24"/>
                <w:szCs w:val="24"/>
              </w:rPr>
              <w:t>容</w:t>
            </w:r>
          </w:p>
        </w:tc>
      </w:tr>
      <w:tr w:rsidR="00F127FF" w:rsidTr="002816EE">
        <w:tc>
          <w:tcPr>
            <w:tcW w:w="386" w:type="pct"/>
            <w:vMerge w:val="restart"/>
            <w:vAlign w:val="center"/>
          </w:tcPr>
          <w:p w:rsidR="00F127FF" w:rsidRPr="00A17F95" w:rsidRDefault="00F127FF" w:rsidP="002816EE">
            <w:pPr>
              <w:spacing w:line="280" w:lineRule="exact"/>
              <w:rPr>
                <w:rFonts w:ascii="仿宋" w:eastAsia="仿宋" w:hAnsi="仿宋"/>
                <w:sz w:val="24"/>
                <w:szCs w:val="24"/>
              </w:rPr>
            </w:pPr>
            <w:r w:rsidRPr="00A17F95">
              <w:rPr>
                <w:rFonts w:ascii="仿宋" w:eastAsia="仿宋" w:hAnsi="仿宋"/>
                <w:sz w:val="24"/>
                <w:szCs w:val="24"/>
              </w:rPr>
              <w:t>1</w:t>
            </w:r>
          </w:p>
        </w:tc>
        <w:tc>
          <w:tcPr>
            <w:tcW w:w="567" w:type="pct"/>
            <w:vMerge w:val="restart"/>
            <w:vAlign w:val="center"/>
          </w:tcPr>
          <w:p w:rsidR="00F127FF" w:rsidRPr="00A17F95" w:rsidRDefault="00F127FF" w:rsidP="002816EE">
            <w:pPr>
              <w:spacing w:line="280" w:lineRule="exact"/>
              <w:jc w:val="center"/>
              <w:rPr>
                <w:rFonts w:ascii="仿宋" w:eastAsia="仿宋" w:hAnsi="仿宋"/>
                <w:sz w:val="24"/>
                <w:szCs w:val="24"/>
              </w:rPr>
            </w:pPr>
            <w:r w:rsidRPr="00A17F95">
              <w:rPr>
                <w:rFonts w:ascii="仿宋" w:eastAsia="仿宋" w:hAnsi="仿宋" w:hint="eastAsia"/>
                <w:sz w:val="24"/>
                <w:szCs w:val="24"/>
              </w:rPr>
              <w:t>2023年</w:t>
            </w:r>
            <w:r w:rsidRPr="00A17F95">
              <w:rPr>
                <w:rFonts w:ascii="仿宋" w:eastAsia="仿宋" w:hAnsi="仿宋"/>
                <w:sz w:val="24"/>
                <w:szCs w:val="24"/>
              </w:rPr>
              <w:t>5</w:t>
            </w:r>
            <w:r w:rsidRPr="00A17F95">
              <w:rPr>
                <w:rFonts w:ascii="仿宋" w:eastAsia="仿宋" w:hAnsi="仿宋" w:hint="eastAsia"/>
                <w:sz w:val="24"/>
                <w:szCs w:val="24"/>
              </w:rPr>
              <w:t>月</w:t>
            </w:r>
            <w:r w:rsidRPr="00A17F95">
              <w:rPr>
                <w:rFonts w:ascii="仿宋" w:eastAsia="仿宋" w:hAnsi="仿宋"/>
                <w:sz w:val="24"/>
                <w:szCs w:val="24"/>
              </w:rPr>
              <w:t>3</w:t>
            </w:r>
            <w:r w:rsidRPr="00A17F95">
              <w:rPr>
                <w:rFonts w:ascii="仿宋" w:eastAsia="仿宋" w:hAnsi="仿宋" w:hint="eastAsia"/>
                <w:sz w:val="24"/>
                <w:szCs w:val="24"/>
              </w:rPr>
              <w:t>日</w:t>
            </w:r>
          </w:p>
        </w:tc>
        <w:tc>
          <w:tcPr>
            <w:tcW w:w="647" w:type="pct"/>
            <w:vMerge w:val="restart"/>
            <w:vAlign w:val="center"/>
          </w:tcPr>
          <w:p w:rsidR="00F127FF" w:rsidRPr="00A17F95" w:rsidRDefault="00F127FF" w:rsidP="002816EE">
            <w:pPr>
              <w:spacing w:line="280" w:lineRule="exact"/>
              <w:jc w:val="center"/>
              <w:rPr>
                <w:rFonts w:ascii="仿宋" w:eastAsia="仿宋" w:hAnsi="仿宋"/>
                <w:sz w:val="24"/>
                <w:szCs w:val="24"/>
              </w:rPr>
            </w:pPr>
            <w:r w:rsidRPr="00A17F95">
              <w:rPr>
                <w:rFonts w:ascii="仿宋" w:eastAsia="仿宋" w:hAnsi="仿宋"/>
                <w:sz w:val="24"/>
                <w:szCs w:val="24"/>
              </w:rPr>
              <w:t>国家矿山安全监察局山东局</w:t>
            </w:r>
          </w:p>
        </w:tc>
        <w:tc>
          <w:tcPr>
            <w:tcW w:w="459" w:type="pct"/>
            <w:vMerge w:val="restart"/>
            <w:vAlign w:val="center"/>
          </w:tcPr>
          <w:p w:rsidR="00F127FF" w:rsidRPr="00A17F95" w:rsidRDefault="00F127FF" w:rsidP="002816EE">
            <w:pPr>
              <w:spacing w:line="280" w:lineRule="exact"/>
              <w:jc w:val="center"/>
              <w:rPr>
                <w:rFonts w:ascii="仿宋" w:eastAsia="仿宋" w:hAnsi="仿宋"/>
                <w:sz w:val="24"/>
                <w:szCs w:val="24"/>
              </w:rPr>
            </w:pPr>
            <w:r w:rsidRPr="00A17F95">
              <w:rPr>
                <w:rFonts w:ascii="仿宋" w:eastAsia="仿宋" w:hAnsi="仿宋" w:hint="eastAsia"/>
                <w:sz w:val="24"/>
                <w:szCs w:val="24"/>
              </w:rPr>
              <w:t>山东泰山能源有限责任公司翟镇煤矿</w:t>
            </w:r>
          </w:p>
        </w:tc>
        <w:tc>
          <w:tcPr>
            <w:tcW w:w="2085" w:type="pct"/>
            <w:vAlign w:val="center"/>
          </w:tcPr>
          <w:p w:rsidR="00F127FF" w:rsidRPr="00A17F95" w:rsidRDefault="00F127FF" w:rsidP="002816EE">
            <w:pPr>
              <w:spacing w:line="280" w:lineRule="exact"/>
              <w:rPr>
                <w:rFonts w:ascii="仿宋" w:eastAsia="仿宋" w:hAnsi="仿宋"/>
                <w:sz w:val="24"/>
                <w:szCs w:val="24"/>
              </w:rPr>
            </w:pPr>
            <w:r w:rsidRPr="00A17F95">
              <w:rPr>
                <w:rFonts w:ascii="仿宋" w:eastAsia="仿宋" w:hAnsi="仿宋"/>
                <w:sz w:val="24"/>
                <w:szCs w:val="24"/>
              </w:rPr>
              <w:t xml:space="preserve"> 1.31501E回风顺槽掘进工作面“标尺标识”5号点与相邻的1号点（启封密闭后重新编号）的现场实测距离是42m,且没有在巷道开门口处标记为“0”点，标尺标识混乱，不符合《“标尺标识”动态管控采掘工作面推进速度》（</w:t>
            </w:r>
            <w:proofErr w:type="gramStart"/>
            <w:r w:rsidRPr="00A17F95">
              <w:rPr>
                <w:rFonts w:ascii="仿宋" w:eastAsia="仿宋" w:hAnsi="仿宋"/>
                <w:sz w:val="24"/>
                <w:szCs w:val="24"/>
              </w:rPr>
              <w:t>矿安鲁</w:t>
            </w:r>
            <w:proofErr w:type="gramEnd"/>
            <w:r w:rsidRPr="00A17F95">
              <w:rPr>
                <w:rFonts w:ascii="仿宋" w:eastAsia="仿宋" w:hAnsi="仿宋"/>
                <w:sz w:val="24"/>
                <w:szCs w:val="24"/>
              </w:rPr>
              <w:t>〔2021〕22号）第二条的规定，6403W综采工作面回风</w:t>
            </w:r>
            <w:proofErr w:type="gramStart"/>
            <w:r w:rsidRPr="00A17F95">
              <w:rPr>
                <w:rFonts w:ascii="仿宋" w:eastAsia="仿宋" w:hAnsi="仿宋"/>
                <w:sz w:val="24"/>
                <w:szCs w:val="24"/>
              </w:rPr>
              <w:t>顺槽过两条</w:t>
            </w:r>
            <w:proofErr w:type="gramEnd"/>
            <w:r w:rsidRPr="00A17F95">
              <w:rPr>
                <w:rFonts w:ascii="仿宋" w:eastAsia="仿宋" w:hAnsi="仿宋"/>
                <w:sz w:val="24"/>
                <w:szCs w:val="24"/>
              </w:rPr>
              <w:t>断层、6403W-2</w:t>
            </w:r>
            <w:proofErr w:type="gramStart"/>
            <w:r w:rsidRPr="00A17F95">
              <w:rPr>
                <w:rFonts w:ascii="仿宋" w:eastAsia="仿宋" w:hAnsi="仿宋"/>
                <w:sz w:val="24"/>
                <w:szCs w:val="24"/>
              </w:rPr>
              <w:t>运输巷过一条</w:t>
            </w:r>
            <w:proofErr w:type="gramEnd"/>
            <w:r w:rsidRPr="00A17F95">
              <w:rPr>
                <w:rFonts w:ascii="仿宋" w:eastAsia="仿宋" w:hAnsi="仿宋"/>
                <w:sz w:val="24"/>
                <w:szCs w:val="24"/>
              </w:rPr>
              <w:t>断层，过断层时采取了联合加强支护，支护范围没有外延至正常地段5m以上，不符合山东煤矿安全监察局 山东省能源局《煤矿采掘工作面遇断层等构造带安全防治规定（试行）》第十九条的规定，11503E综采工作面安装的液压支架有4处液压支架顶梁</w:t>
            </w:r>
            <w:proofErr w:type="gramStart"/>
            <w:r w:rsidRPr="00A17F95">
              <w:rPr>
                <w:rFonts w:ascii="仿宋" w:eastAsia="仿宋" w:hAnsi="仿宋"/>
                <w:sz w:val="24"/>
                <w:szCs w:val="24"/>
              </w:rPr>
              <w:t>错茬超过侧护</w:t>
            </w:r>
            <w:proofErr w:type="gramEnd"/>
            <w:r w:rsidRPr="00A17F95">
              <w:rPr>
                <w:rFonts w:ascii="仿宋" w:eastAsia="仿宋" w:hAnsi="仿宋"/>
                <w:sz w:val="24"/>
                <w:szCs w:val="24"/>
              </w:rPr>
              <w:t>板厚度的2/3，不符合《11503E综采工作面作业规程》中“支架错茬不超过顶梁侧护板厚度的2/3”的规定，矿井未报送2023年3月份最后一周和4月份第一周的《煤矿安全生产风险动态管控表》，不符《煤矿安全生产风险动态管控报表制度》（</w:t>
            </w:r>
            <w:proofErr w:type="gramStart"/>
            <w:r w:rsidRPr="00A17F95">
              <w:rPr>
                <w:rFonts w:ascii="仿宋" w:eastAsia="仿宋" w:hAnsi="仿宋"/>
                <w:sz w:val="24"/>
                <w:szCs w:val="24"/>
              </w:rPr>
              <w:t>矿安鲁</w:t>
            </w:r>
            <w:proofErr w:type="gramEnd"/>
            <w:r w:rsidRPr="00A17F95">
              <w:rPr>
                <w:rFonts w:ascii="仿宋" w:eastAsia="仿宋" w:hAnsi="仿宋"/>
                <w:sz w:val="24"/>
                <w:szCs w:val="24"/>
              </w:rPr>
              <w:t>〔2021〕22号）第四条第二款的规定</w:t>
            </w:r>
            <w:r w:rsidRPr="00A17F95">
              <w:rPr>
                <w:rFonts w:ascii="仿宋" w:eastAsia="仿宋" w:hAnsi="仿宋" w:hint="eastAsia"/>
                <w:sz w:val="24"/>
                <w:szCs w:val="24"/>
              </w:rPr>
              <w:t>。</w:t>
            </w:r>
          </w:p>
        </w:tc>
        <w:tc>
          <w:tcPr>
            <w:tcW w:w="411" w:type="pct"/>
            <w:vAlign w:val="center"/>
          </w:tcPr>
          <w:p w:rsidR="00F127FF" w:rsidRPr="00A17F95" w:rsidRDefault="00F127FF" w:rsidP="002816EE">
            <w:pPr>
              <w:spacing w:line="280" w:lineRule="exact"/>
              <w:jc w:val="center"/>
              <w:rPr>
                <w:rFonts w:ascii="仿宋" w:eastAsia="仿宋" w:hAnsi="仿宋"/>
                <w:sz w:val="24"/>
                <w:szCs w:val="24"/>
              </w:rPr>
            </w:pPr>
            <w:r w:rsidRPr="00A17F95">
              <w:rPr>
                <w:rFonts w:ascii="仿宋" w:eastAsia="仿宋" w:hAnsi="仿宋" w:hint="eastAsia"/>
                <w:sz w:val="24"/>
                <w:szCs w:val="24"/>
              </w:rPr>
              <w:t>《山东省安全生产条例》第七十六条第一款</w:t>
            </w:r>
          </w:p>
        </w:tc>
        <w:tc>
          <w:tcPr>
            <w:tcW w:w="445" w:type="pct"/>
            <w:vAlign w:val="center"/>
          </w:tcPr>
          <w:p w:rsidR="00F127FF" w:rsidRPr="00A17F95" w:rsidRDefault="00F127FF" w:rsidP="002816EE">
            <w:pPr>
              <w:spacing w:line="280" w:lineRule="exact"/>
              <w:jc w:val="center"/>
              <w:rPr>
                <w:rFonts w:ascii="仿宋" w:eastAsia="仿宋" w:hAnsi="仿宋"/>
                <w:sz w:val="24"/>
                <w:szCs w:val="24"/>
              </w:rPr>
            </w:pPr>
            <w:r w:rsidRPr="00A17F95">
              <w:rPr>
                <w:rFonts w:ascii="仿宋" w:eastAsia="仿宋" w:hAnsi="仿宋" w:hint="eastAsia"/>
                <w:sz w:val="24"/>
                <w:szCs w:val="24"/>
              </w:rPr>
              <w:t>罚款人民币六万元整</w:t>
            </w:r>
          </w:p>
        </w:tc>
      </w:tr>
      <w:tr w:rsidR="00F127FF" w:rsidTr="002816EE">
        <w:tc>
          <w:tcPr>
            <w:tcW w:w="386" w:type="pct"/>
            <w:vMerge/>
            <w:vAlign w:val="center"/>
          </w:tcPr>
          <w:p w:rsidR="00F127FF" w:rsidRPr="00A17F95" w:rsidRDefault="00F127FF" w:rsidP="002816EE">
            <w:pPr>
              <w:spacing w:line="280" w:lineRule="exact"/>
              <w:rPr>
                <w:rFonts w:ascii="仿宋" w:eastAsia="仿宋" w:hAnsi="仿宋"/>
                <w:sz w:val="24"/>
                <w:szCs w:val="24"/>
              </w:rPr>
            </w:pPr>
          </w:p>
        </w:tc>
        <w:tc>
          <w:tcPr>
            <w:tcW w:w="567" w:type="pct"/>
            <w:vMerge/>
            <w:vAlign w:val="center"/>
          </w:tcPr>
          <w:p w:rsidR="00F127FF" w:rsidRPr="00A17F95" w:rsidRDefault="00F127FF" w:rsidP="002816EE">
            <w:pPr>
              <w:spacing w:line="280" w:lineRule="exact"/>
              <w:rPr>
                <w:rFonts w:ascii="仿宋" w:eastAsia="仿宋" w:hAnsi="仿宋"/>
                <w:sz w:val="24"/>
                <w:szCs w:val="24"/>
              </w:rPr>
            </w:pPr>
          </w:p>
        </w:tc>
        <w:tc>
          <w:tcPr>
            <w:tcW w:w="647" w:type="pct"/>
            <w:vMerge/>
            <w:vAlign w:val="center"/>
          </w:tcPr>
          <w:p w:rsidR="00F127FF" w:rsidRPr="00A17F95" w:rsidRDefault="00F127FF" w:rsidP="002816EE">
            <w:pPr>
              <w:spacing w:line="280" w:lineRule="exact"/>
              <w:jc w:val="center"/>
              <w:rPr>
                <w:rFonts w:ascii="仿宋" w:eastAsia="仿宋" w:hAnsi="仿宋"/>
                <w:sz w:val="24"/>
                <w:szCs w:val="24"/>
              </w:rPr>
            </w:pPr>
          </w:p>
        </w:tc>
        <w:tc>
          <w:tcPr>
            <w:tcW w:w="459" w:type="pct"/>
            <w:vMerge/>
            <w:vAlign w:val="center"/>
          </w:tcPr>
          <w:p w:rsidR="00F127FF" w:rsidRPr="00A17F95" w:rsidRDefault="00F127FF" w:rsidP="002816EE">
            <w:pPr>
              <w:spacing w:line="280" w:lineRule="exact"/>
              <w:jc w:val="center"/>
              <w:rPr>
                <w:rFonts w:ascii="仿宋" w:eastAsia="仿宋" w:hAnsi="仿宋"/>
                <w:sz w:val="24"/>
                <w:szCs w:val="24"/>
              </w:rPr>
            </w:pPr>
          </w:p>
        </w:tc>
        <w:tc>
          <w:tcPr>
            <w:tcW w:w="2085" w:type="pct"/>
            <w:vAlign w:val="center"/>
          </w:tcPr>
          <w:p w:rsidR="00F127FF" w:rsidRPr="00A17F95" w:rsidRDefault="00F127FF" w:rsidP="002816EE">
            <w:pPr>
              <w:spacing w:line="280" w:lineRule="exact"/>
              <w:rPr>
                <w:rFonts w:ascii="仿宋" w:eastAsia="仿宋" w:hAnsi="仿宋"/>
                <w:sz w:val="24"/>
                <w:szCs w:val="24"/>
              </w:rPr>
            </w:pPr>
            <w:r w:rsidRPr="00A17F95">
              <w:rPr>
                <w:rFonts w:ascii="仿宋" w:eastAsia="仿宋" w:hAnsi="仿宋"/>
                <w:sz w:val="24"/>
                <w:szCs w:val="24"/>
              </w:rPr>
              <w:t>2.31501E回风顺槽掘进工作面第一部带式输送机尾5m段以及31501E辅导顺槽掘进工作面第一部带式输送机机头5m段上皮带严重跑偏，皮带边缘超过托辊外沿超过20mm，煤矿未发现并及时消除隐患，不符合《中华人民共和国安全生产法》第四</w:t>
            </w:r>
            <w:r w:rsidRPr="00A17F95">
              <w:rPr>
                <w:rFonts w:ascii="仿宋" w:eastAsia="仿宋" w:hAnsi="仿宋"/>
                <w:sz w:val="24"/>
                <w:szCs w:val="24"/>
              </w:rPr>
              <w:lastRenderedPageBreak/>
              <w:t>十一条第二款的规定</w:t>
            </w:r>
            <w:r w:rsidRPr="00A17F95">
              <w:rPr>
                <w:rFonts w:ascii="仿宋" w:eastAsia="仿宋" w:hAnsi="仿宋" w:hint="eastAsia"/>
                <w:sz w:val="24"/>
                <w:szCs w:val="24"/>
              </w:rPr>
              <w:t>。</w:t>
            </w:r>
          </w:p>
        </w:tc>
        <w:tc>
          <w:tcPr>
            <w:tcW w:w="411" w:type="pct"/>
            <w:vAlign w:val="center"/>
          </w:tcPr>
          <w:p w:rsidR="00F127FF" w:rsidRPr="00A17F95" w:rsidRDefault="00F127FF" w:rsidP="002816EE">
            <w:pPr>
              <w:spacing w:line="280" w:lineRule="exact"/>
              <w:rPr>
                <w:rFonts w:ascii="仿宋" w:eastAsia="仿宋" w:hAnsi="仿宋"/>
                <w:sz w:val="24"/>
                <w:szCs w:val="24"/>
              </w:rPr>
            </w:pPr>
            <w:r w:rsidRPr="00A17F95">
              <w:rPr>
                <w:rFonts w:ascii="仿宋" w:eastAsia="仿宋" w:hAnsi="仿宋" w:hint="eastAsia"/>
                <w:sz w:val="24"/>
                <w:szCs w:val="24"/>
              </w:rPr>
              <w:lastRenderedPageBreak/>
              <w:t>《中华人民共和国安全生产法》第一</w:t>
            </w:r>
            <w:r w:rsidRPr="00A17F95">
              <w:rPr>
                <w:rFonts w:ascii="仿宋" w:eastAsia="仿宋" w:hAnsi="仿宋" w:hint="eastAsia"/>
                <w:sz w:val="24"/>
                <w:szCs w:val="24"/>
              </w:rPr>
              <w:lastRenderedPageBreak/>
              <w:t>百零二条</w:t>
            </w:r>
          </w:p>
        </w:tc>
        <w:tc>
          <w:tcPr>
            <w:tcW w:w="445" w:type="pct"/>
            <w:vAlign w:val="center"/>
          </w:tcPr>
          <w:p w:rsidR="00F127FF" w:rsidRPr="00A17F95" w:rsidRDefault="00F127FF" w:rsidP="002816EE">
            <w:pPr>
              <w:spacing w:line="280" w:lineRule="exact"/>
              <w:rPr>
                <w:rFonts w:ascii="仿宋" w:eastAsia="仿宋" w:hAnsi="仿宋"/>
                <w:sz w:val="24"/>
                <w:szCs w:val="24"/>
              </w:rPr>
            </w:pPr>
            <w:r w:rsidRPr="00A17F95">
              <w:rPr>
                <w:rFonts w:ascii="仿宋" w:eastAsia="仿宋" w:hAnsi="仿宋" w:hint="eastAsia"/>
                <w:sz w:val="24"/>
                <w:szCs w:val="24"/>
              </w:rPr>
              <w:lastRenderedPageBreak/>
              <w:t>罚款人民币二万元整</w:t>
            </w:r>
          </w:p>
        </w:tc>
      </w:tr>
      <w:tr w:rsidR="00F127FF" w:rsidTr="002816EE">
        <w:tc>
          <w:tcPr>
            <w:tcW w:w="386" w:type="pct"/>
            <w:vMerge/>
            <w:vAlign w:val="center"/>
          </w:tcPr>
          <w:p w:rsidR="00F127FF" w:rsidRPr="00A17F95" w:rsidRDefault="00F127FF" w:rsidP="002816EE">
            <w:pPr>
              <w:spacing w:line="280" w:lineRule="exact"/>
              <w:rPr>
                <w:rFonts w:ascii="仿宋" w:eastAsia="仿宋" w:hAnsi="仿宋"/>
                <w:sz w:val="24"/>
                <w:szCs w:val="24"/>
              </w:rPr>
            </w:pPr>
          </w:p>
        </w:tc>
        <w:tc>
          <w:tcPr>
            <w:tcW w:w="567" w:type="pct"/>
            <w:vMerge/>
            <w:vAlign w:val="center"/>
          </w:tcPr>
          <w:p w:rsidR="00F127FF" w:rsidRPr="00A17F95" w:rsidRDefault="00F127FF" w:rsidP="002816EE">
            <w:pPr>
              <w:spacing w:line="280" w:lineRule="exact"/>
              <w:rPr>
                <w:rFonts w:ascii="仿宋" w:eastAsia="仿宋" w:hAnsi="仿宋"/>
                <w:sz w:val="24"/>
                <w:szCs w:val="24"/>
              </w:rPr>
            </w:pPr>
          </w:p>
        </w:tc>
        <w:tc>
          <w:tcPr>
            <w:tcW w:w="647" w:type="pct"/>
            <w:vMerge/>
            <w:vAlign w:val="center"/>
          </w:tcPr>
          <w:p w:rsidR="00F127FF" w:rsidRPr="00A17F95" w:rsidRDefault="00F127FF" w:rsidP="002816EE">
            <w:pPr>
              <w:spacing w:line="280" w:lineRule="exact"/>
              <w:jc w:val="center"/>
              <w:rPr>
                <w:rFonts w:ascii="仿宋" w:eastAsia="仿宋" w:hAnsi="仿宋"/>
                <w:sz w:val="24"/>
                <w:szCs w:val="24"/>
              </w:rPr>
            </w:pPr>
          </w:p>
        </w:tc>
        <w:tc>
          <w:tcPr>
            <w:tcW w:w="459" w:type="pct"/>
            <w:vMerge/>
            <w:vAlign w:val="center"/>
          </w:tcPr>
          <w:p w:rsidR="00F127FF" w:rsidRPr="00A17F95" w:rsidRDefault="00F127FF" w:rsidP="002816EE">
            <w:pPr>
              <w:spacing w:line="280" w:lineRule="exact"/>
              <w:jc w:val="center"/>
              <w:rPr>
                <w:rFonts w:ascii="仿宋" w:eastAsia="仿宋" w:hAnsi="仿宋"/>
                <w:sz w:val="24"/>
                <w:szCs w:val="24"/>
              </w:rPr>
            </w:pPr>
          </w:p>
        </w:tc>
        <w:tc>
          <w:tcPr>
            <w:tcW w:w="2085" w:type="pct"/>
            <w:vAlign w:val="center"/>
          </w:tcPr>
          <w:p w:rsidR="00F127FF" w:rsidRPr="00A17F95" w:rsidRDefault="00F127FF" w:rsidP="002816EE">
            <w:pPr>
              <w:spacing w:line="280" w:lineRule="exact"/>
              <w:rPr>
                <w:rFonts w:ascii="仿宋" w:eastAsia="仿宋" w:hAnsi="仿宋"/>
                <w:sz w:val="24"/>
                <w:szCs w:val="24"/>
              </w:rPr>
            </w:pPr>
            <w:r w:rsidRPr="00A17F95">
              <w:rPr>
                <w:rFonts w:ascii="仿宋" w:eastAsia="仿宋" w:hAnsi="仿宋" w:hint="eastAsia"/>
                <w:sz w:val="24"/>
                <w:szCs w:val="24"/>
              </w:rPr>
              <w:t>3.11501W综采工作面于2022年8月24日采完后未回撤综采支架等设备，2023年4月12日启封密闭目的是回撤综采支架等设备，未做到采煤工作面回采结束后45天内进行永久性封闭的要求，不符合《煤矿安全规程》第二百七十四条第一款的规定。</w:t>
            </w:r>
          </w:p>
        </w:tc>
        <w:tc>
          <w:tcPr>
            <w:tcW w:w="411" w:type="pct"/>
            <w:vAlign w:val="center"/>
          </w:tcPr>
          <w:p w:rsidR="00F127FF" w:rsidRPr="00A17F95" w:rsidRDefault="00F127FF" w:rsidP="002816EE">
            <w:pPr>
              <w:spacing w:line="280" w:lineRule="exact"/>
              <w:rPr>
                <w:rFonts w:ascii="仿宋" w:eastAsia="仿宋" w:hAnsi="仿宋"/>
                <w:sz w:val="24"/>
                <w:szCs w:val="24"/>
              </w:rPr>
            </w:pPr>
            <w:r w:rsidRPr="00A17F95">
              <w:rPr>
                <w:rFonts w:ascii="仿宋" w:eastAsia="仿宋" w:hAnsi="仿宋" w:hint="eastAsia"/>
                <w:sz w:val="24"/>
                <w:szCs w:val="24"/>
              </w:rPr>
              <w:t>《中华人民共和国矿山安全法实施条例》第五十四条</w:t>
            </w:r>
          </w:p>
        </w:tc>
        <w:tc>
          <w:tcPr>
            <w:tcW w:w="445" w:type="pct"/>
            <w:vAlign w:val="center"/>
          </w:tcPr>
          <w:p w:rsidR="00F127FF" w:rsidRPr="00A17F95" w:rsidRDefault="00F127FF" w:rsidP="002816EE">
            <w:pPr>
              <w:spacing w:line="280" w:lineRule="exact"/>
              <w:rPr>
                <w:rFonts w:ascii="仿宋" w:eastAsia="仿宋" w:hAnsi="仿宋"/>
                <w:sz w:val="24"/>
                <w:szCs w:val="24"/>
              </w:rPr>
            </w:pPr>
            <w:r w:rsidRPr="00A17F95">
              <w:rPr>
                <w:rFonts w:ascii="仿宋" w:eastAsia="仿宋" w:hAnsi="仿宋" w:hint="eastAsia"/>
                <w:sz w:val="24"/>
                <w:szCs w:val="24"/>
              </w:rPr>
              <w:t>罚款人民币一万元整</w:t>
            </w:r>
          </w:p>
        </w:tc>
      </w:tr>
      <w:tr w:rsidR="00F127FF" w:rsidTr="002816EE">
        <w:tc>
          <w:tcPr>
            <w:tcW w:w="386" w:type="pct"/>
            <w:vMerge/>
            <w:vAlign w:val="center"/>
          </w:tcPr>
          <w:p w:rsidR="00F127FF" w:rsidRPr="00A17F95" w:rsidRDefault="00F127FF" w:rsidP="002816EE">
            <w:pPr>
              <w:spacing w:line="280" w:lineRule="exact"/>
              <w:rPr>
                <w:rFonts w:ascii="仿宋" w:eastAsia="仿宋" w:hAnsi="仿宋"/>
                <w:sz w:val="24"/>
                <w:szCs w:val="24"/>
              </w:rPr>
            </w:pPr>
          </w:p>
        </w:tc>
        <w:tc>
          <w:tcPr>
            <w:tcW w:w="567" w:type="pct"/>
            <w:vMerge/>
            <w:vAlign w:val="center"/>
          </w:tcPr>
          <w:p w:rsidR="00F127FF" w:rsidRPr="00A17F95" w:rsidRDefault="00F127FF" w:rsidP="002816EE">
            <w:pPr>
              <w:spacing w:line="280" w:lineRule="exact"/>
              <w:rPr>
                <w:rFonts w:ascii="仿宋" w:eastAsia="仿宋" w:hAnsi="仿宋"/>
                <w:sz w:val="24"/>
                <w:szCs w:val="24"/>
              </w:rPr>
            </w:pPr>
          </w:p>
        </w:tc>
        <w:tc>
          <w:tcPr>
            <w:tcW w:w="647" w:type="pct"/>
            <w:vMerge/>
            <w:vAlign w:val="center"/>
          </w:tcPr>
          <w:p w:rsidR="00F127FF" w:rsidRPr="00A17F95" w:rsidRDefault="00F127FF" w:rsidP="002816EE">
            <w:pPr>
              <w:spacing w:line="280" w:lineRule="exact"/>
              <w:jc w:val="center"/>
              <w:rPr>
                <w:rFonts w:ascii="仿宋" w:eastAsia="仿宋" w:hAnsi="仿宋"/>
                <w:sz w:val="24"/>
                <w:szCs w:val="24"/>
              </w:rPr>
            </w:pPr>
          </w:p>
        </w:tc>
        <w:tc>
          <w:tcPr>
            <w:tcW w:w="459" w:type="pct"/>
            <w:vMerge/>
            <w:vAlign w:val="center"/>
          </w:tcPr>
          <w:p w:rsidR="00F127FF" w:rsidRPr="00A17F95" w:rsidRDefault="00F127FF" w:rsidP="002816EE">
            <w:pPr>
              <w:spacing w:line="280" w:lineRule="exact"/>
              <w:jc w:val="center"/>
              <w:rPr>
                <w:rFonts w:ascii="仿宋" w:eastAsia="仿宋" w:hAnsi="仿宋"/>
                <w:sz w:val="24"/>
                <w:szCs w:val="24"/>
              </w:rPr>
            </w:pPr>
          </w:p>
        </w:tc>
        <w:tc>
          <w:tcPr>
            <w:tcW w:w="2085" w:type="pct"/>
            <w:vAlign w:val="center"/>
          </w:tcPr>
          <w:p w:rsidR="00F127FF" w:rsidRPr="00A17F95" w:rsidRDefault="00F127FF" w:rsidP="002816EE">
            <w:pPr>
              <w:spacing w:line="280" w:lineRule="exact"/>
              <w:rPr>
                <w:rFonts w:ascii="仿宋" w:eastAsia="仿宋" w:hAnsi="仿宋"/>
                <w:sz w:val="24"/>
                <w:szCs w:val="24"/>
              </w:rPr>
            </w:pPr>
            <w:r w:rsidRPr="00A17F95">
              <w:rPr>
                <w:rFonts w:ascii="仿宋" w:eastAsia="仿宋" w:hAnsi="仿宋" w:hint="eastAsia"/>
                <w:sz w:val="24"/>
                <w:szCs w:val="24"/>
              </w:rPr>
              <w:t>4.6403W综采工作面采用两条巷道回风，其中一条回风巷（中间巷）未安设甲烷传感器，不符合《煤矿安全监控系统及检测仪器使用管理规范》（AQ1029-2019）6.2.2的规定，为6403W综采工作面服务的移动注浆泵、喷洒阻化剂泵、开关等处于6403W综采工作面两路回风和6403W-2运输巷掘进工作面的回风流中，安设的甲烷传感器只能保证6403W综采工作面的其中一路回风</w:t>
            </w:r>
            <w:proofErr w:type="gramStart"/>
            <w:r w:rsidRPr="00A17F95">
              <w:rPr>
                <w:rFonts w:ascii="仿宋" w:eastAsia="仿宋" w:hAnsi="仿宋" w:hint="eastAsia"/>
                <w:sz w:val="24"/>
                <w:szCs w:val="24"/>
              </w:rPr>
              <w:t>瓦斯超限时实现瓦斯电闭锁</w:t>
            </w:r>
            <w:proofErr w:type="gramEnd"/>
            <w:r w:rsidRPr="00A17F95">
              <w:rPr>
                <w:rFonts w:ascii="仿宋" w:eastAsia="仿宋" w:hAnsi="仿宋" w:hint="eastAsia"/>
                <w:sz w:val="24"/>
                <w:szCs w:val="24"/>
              </w:rPr>
              <w:t>，不符合《煤矿安全规程》第一百六十八条第二款的规定，安全监控系统无法查询甲烷传感器断电时甲烷值和发出断电命令具体时间，不符合《煤矿安全监控系统通用技术要求》（AQ6201-2019）5.6.7.8的规定。</w:t>
            </w:r>
          </w:p>
        </w:tc>
        <w:tc>
          <w:tcPr>
            <w:tcW w:w="411" w:type="pct"/>
            <w:vAlign w:val="center"/>
          </w:tcPr>
          <w:p w:rsidR="00F127FF" w:rsidRPr="00A17F95" w:rsidRDefault="00F127FF" w:rsidP="002816EE">
            <w:pPr>
              <w:spacing w:line="280" w:lineRule="exact"/>
              <w:rPr>
                <w:rFonts w:ascii="仿宋" w:eastAsia="仿宋" w:hAnsi="仿宋"/>
                <w:sz w:val="24"/>
                <w:szCs w:val="24"/>
              </w:rPr>
            </w:pPr>
            <w:r w:rsidRPr="00A17F95">
              <w:rPr>
                <w:rFonts w:ascii="仿宋" w:eastAsia="仿宋" w:hAnsi="仿宋" w:hint="eastAsia"/>
                <w:sz w:val="24"/>
                <w:szCs w:val="24"/>
              </w:rPr>
              <w:t>《中华人民共和国安全生产法》第九十九条第二项</w:t>
            </w:r>
          </w:p>
        </w:tc>
        <w:tc>
          <w:tcPr>
            <w:tcW w:w="445" w:type="pct"/>
            <w:vAlign w:val="center"/>
          </w:tcPr>
          <w:p w:rsidR="00F127FF" w:rsidRPr="00A17F95" w:rsidRDefault="00F127FF" w:rsidP="002816EE">
            <w:pPr>
              <w:spacing w:line="280" w:lineRule="exact"/>
              <w:rPr>
                <w:rFonts w:ascii="仿宋" w:eastAsia="仿宋" w:hAnsi="仿宋"/>
                <w:sz w:val="24"/>
                <w:szCs w:val="24"/>
              </w:rPr>
            </w:pPr>
            <w:r w:rsidRPr="00A17F95">
              <w:rPr>
                <w:rFonts w:ascii="仿宋" w:eastAsia="仿宋" w:hAnsi="仿宋" w:hint="eastAsia"/>
                <w:sz w:val="24"/>
                <w:szCs w:val="24"/>
              </w:rPr>
              <w:t>罚款人民币五万元整</w:t>
            </w:r>
          </w:p>
        </w:tc>
      </w:tr>
      <w:tr w:rsidR="00F127FF" w:rsidTr="002816EE">
        <w:tc>
          <w:tcPr>
            <w:tcW w:w="386" w:type="pct"/>
            <w:vMerge/>
            <w:vAlign w:val="center"/>
          </w:tcPr>
          <w:p w:rsidR="00F127FF" w:rsidRPr="00A17F95" w:rsidRDefault="00F127FF" w:rsidP="002816EE">
            <w:pPr>
              <w:spacing w:line="280" w:lineRule="exact"/>
              <w:rPr>
                <w:rFonts w:ascii="仿宋" w:eastAsia="仿宋" w:hAnsi="仿宋"/>
                <w:sz w:val="24"/>
                <w:szCs w:val="24"/>
              </w:rPr>
            </w:pPr>
          </w:p>
        </w:tc>
        <w:tc>
          <w:tcPr>
            <w:tcW w:w="567" w:type="pct"/>
            <w:vMerge/>
            <w:vAlign w:val="center"/>
          </w:tcPr>
          <w:p w:rsidR="00F127FF" w:rsidRPr="00A17F95" w:rsidRDefault="00F127FF" w:rsidP="002816EE">
            <w:pPr>
              <w:spacing w:line="280" w:lineRule="exact"/>
              <w:rPr>
                <w:rFonts w:ascii="仿宋" w:eastAsia="仿宋" w:hAnsi="仿宋"/>
                <w:sz w:val="24"/>
                <w:szCs w:val="24"/>
              </w:rPr>
            </w:pPr>
          </w:p>
        </w:tc>
        <w:tc>
          <w:tcPr>
            <w:tcW w:w="647" w:type="pct"/>
            <w:vMerge/>
            <w:vAlign w:val="center"/>
          </w:tcPr>
          <w:p w:rsidR="00F127FF" w:rsidRPr="00A17F95" w:rsidRDefault="00F127FF" w:rsidP="002816EE">
            <w:pPr>
              <w:spacing w:line="280" w:lineRule="exact"/>
              <w:jc w:val="center"/>
              <w:rPr>
                <w:rFonts w:ascii="仿宋" w:eastAsia="仿宋" w:hAnsi="仿宋"/>
                <w:sz w:val="24"/>
                <w:szCs w:val="24"/>
              </w:rPr>
            </w:pPr>
          </w:p>
        </w:tc>
        <w:tc>
          <w:tcPr>
            <w:tcW w:w="459" w:type="pct"/>
            <w:vMerge/>
            <w:vAlign w:val="center"/>
          </w:tcPr>
          <w:p w:rsidR="00F127FF" w:rsidRPr="00A17F95" w:rsidRDefault="00F127FF" w:rsidP="002816EE">
            <w:pPr>
              <w:spacing w:line="280" w:lineRule="exact"/>
              <w:jc w:val="center"/>
              <w:rPr>
                <w:rFonts w:ascii="仿宋" w:eastAsia="仿宋" w:hAnsi="仿宋"/>
                <w:sz w:val="24"/>
                <w:szCs w:val="24"/>
              </w:rPr>
            </w:pPr>
          </w:p>
        </w:tc>
        <w:tc>
          <w:tcPr>
            <w:tcW w:w="2085" w:type="pct"/>
            <w:vAlign w:val="center"/>
          </w:tcPr>
          <w:p w:rsidR="00F127FF" w:rsidRPr="00A17F95" w:rsidRDefault="00F127FF" w:rsidP="002816EE">
            <w:pPr>
              <w:spacing w:line="280" w:lineRule="exact"/>
              <w:rPr>
                <w:rFonts w:ascii="仿宋" w:eastAsia="仿宋" w:hAnsi="仿宋"/>
                <w:sz w:val="24"/>
                <w:szCs w:val="24"/>
              </w:rPr>
            </w:pPr>
            <w:r w:rsidRPr="00A17F95">
              <w:rPr>
                <w:rFonts w:ascii="仿宋" w:eastAsia="仿宋" w:hAnsi="仿宋"/>
                <w:sz w:val="24"/>
                <w:szCs w:val="24"/>
              </w:rPr>
              <w:t>5.煤矿未提供井下安全监控设备之一的安全监控分站备用电池每月定期测试记录，</w:t>
            </w:r>
            <w:r w:rsidR="00BC1EBB">
              <w:rPr>
                <w:rFonts w:ascii="仿宋" w:eastAsia="仿宋" w:hAnsi="仿宋" w:hint="eastAsia"/>
                <w:sz w:val="24"/>
                <w:szCs w:val="24"/>
              </w:rPr>
              <w:t>不</w:t>
            </w:r>
            <w:r w:rsidRPr="00A17F95">
              <w:rPr>
                <w:rFonts w:ascii="仿宋" w:eastAsia="仿宋" w:hAnsi="仿宋"/>
                <w:sz w:val="24"/>
                <w:szCs w:val="24"/>
              </w:rPr>
              <w:t>符合《煤矿安全规程》第四百九十二条第一款的规定</w:t>
            </w:r>
            <w:r w:rsidRPr="00A17F95">
              <w:rPr>
                <w:rFonts w:ascii="仿宋" w:eastAsia="仿宋" w:hAnsi="仿宋" w:hint="eastAsia"/>
                <w:sz w:val="24"/>
                <w:szCs w:val="24"/>
              </w:rPr>
              <w:t>。</w:t>
            </w:r>
          </w:p>
        </w:tc>
        <w:tc>
          <w:tcPr>
            <w:tcW w:w="411" w:type="pct"/>
            <w:vAlign w:val="center"/>
          </w:tcPr>
          <w:p w:rsidR="00F127FF" w:rsidRPr="00A17F95" w:rsidRDefault="00F127FF" w:rsidP="002816EE">
            <w:pPr>
              <w:spacing w:line="280" w:lineRule="exact"/>
              <w:rPr>
                <w:rFonts w:ascii="仿宋" w:eastAsia="仿宋" w:hAnsi="仿宋"/>
                <w:sz w:val="24"/>
                <w:szCs w:val="24"/>
              </w:rPr>
            </w:pPr>
            <w:r w:rsidRPr="00A17F95">
              <w:rPr>
                <w:rFonts w:ascii="仿宋" w:eastAsia="仿宋" w:hAnsi="仿宋" w:hint="eastAsia"/>
                <w:sz w:val="24"/>
                <w:szCs w:val="24"/>
              </w:rPr>
              <w:t>《中华人民共和国安全生产法》第九十九条第三项</w:t>
            </w:r>
          </w:p>
        </w:tc>
        <w:tc>
          <w:tcPr>
            <w:tcW w:w="445" w:type="pct"/>
            <w:vAlign w:val="center"/>
          </w:tcPr>
          <w:p w:rsidR="00F127FF" w:rsidRPr="00A17F95" w:rsidRDefault="00F127FF" w:rsidP="002816EE">
            <w:pPr>
              <w:spacing w:line="280" w:lineRule="exact"/>
              <w:rPr>
                <w:rFonts w:ascii="仿宋" w:eastAsia="仿宋" w:hAnsi="仿宋"/>
                <w:sz w:val="24"/>
                <w:szCs w:val="24"/>
              </w:rPr>
            </w:pPr>
            <w:r w:rsidRPr="00A17F95">
              <w:rPr>
                <w:rFonts w:ascii="仿宋" w:eastAsia="仿宋" w:hAnsi="仿宋" w:hint="eastAsia"/>
                <w:sz w:val="24"/>
                <w:szCs w:val="24"/>
              </w:rPr>
              <w:t>罚款人民币二万元整</w:t>
            </w:r>
          </w:p>
        </w:tc>
      </w:tr>
    </w:tbl>
    <w:p w:rsidR="00877749" w:rsidRDefault="00877749"/>
    <w:sectPr w:rsidR="00877749" w:rsidSect="00C6100D">
      <w:pgSz w:w="16838" w:h="11906" w:orient="landscape"/>
      <w:pgMar w:top="1588" w:right="2098" w:bottom="1474" w:left="1985" w:header="851" w:footer="992" w:gutter="0"/>
      <w:cols w:space="425"/>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7FF"/>
    <w:rsid w:val="0000574B"/>
    <w:rsid w:val="000277AB"/>
    <w:rsid w:val="00045B01"/>
    <w:rsid w:val="000672D5"/>
    <w:rsid w:val="0007053B"/>
    <w:rsid w:val="00091831"/>
    <w:rsid w:val="00174396"/>
    <w:rsid w:val="001B405D"/>
    <w:rsid w:val="001B61AA"/>
    <w:rsid w:val="00215875"/>
    <w:rsid w:val="00224204"/>
    <w:rsid w:val="0023201F"/>
    <w:rsid w:val="0025119D"/>
    <w:rsid w:val="00261539"/>
    <w:rsid w:val="002F6055"/>
    <w:rsid w:val="002F6F6F"/>
    <w:rsid w:val="0031790D"/>
    <w:rsid w:val="00351D7E"/>
    <w:rsid w:val="003A2B13"/>
    <w:rsid w:val="003C5AFC"/>
    <w:rsid w:val="003D006E"/>
    <w:rsid w:val="004132C1"/>
    <w:rsid w:val="00425DD7"/>
    <w:rsid w:val="004305FC"/>
    <w:rsid w:val="00454A67"/>
    <w:rsid w:val="00467D18"/>
    <w:rsid w:val="004A0A9E"/>
    <w:rsid w:val="004A4DCE"/>
    <w:rsid w:val="004C14D6"/>
    <w:rsid w:val="004E0856"/>
    <w:rsid w:val="004F2E4A"/>
    <w:rsid w:val="005133F5"/>
    <w:rsid w:val="0052248F"/>
    <w:rsid w:val="00537218"/>
    <w:rsid w:val="00573E0A"/>
    <w:rsid w:val="005F3ADF"/>
    <w:rsid w:val="00602D89"/>
    <w:rsid w:val="00616C49"/>
    <w:rsid w:val="00634BBB"/>
    <w:rsid w:val="00644DB4"/>
    <w:rsid w:val="00664680"/>
    <w:rsid w:val="00667353"/>
    <w:rsid w:val="00693AB7"/>
    <w:rsid w:val="006E3F78"/>
    <w:rsid w:val="00720B63"/>
    <w:rsid w:val="00723EEE"/>
    <w:rsid w:val="00777920"/>
    <w:rsid w:val="00782D0C"/>
    <w:rsid w:val="00797E3B"/>
    <w:rsid w:val="007C0507"/>
    <w:rsid w:val="007C3986"/>
    <w:rsid w:val="007D621C"/>
    <w:rsid w:val="00803D8A"/>
    <w:rsid w:val="0081209C"/>
    <w:rsid w:val="008132E3"/>
    <w:rsid w:val="0083067B"/>
    <w:rsid w:val="00833FC1"/>
    <w:rsid w:val="00877749"/>
    <w:rsid w:val="00880F0B"/>
    <w:rsid w:val="008B5EEB"/>
    <w:rsid w:val="008D4986"/>
    <w:rsid w:val="00903E66"/>
    <w:rsid w:val="0091394E"/>
    <w:rsid w:val="00931743"/>
    <w:rsid w:val="00972236"/>
    <w:rsid w:val="009A0F5F"/>
    <w:rsid w:val="00A30296"/>
    <w:rsid w:val="00A82C09"/>
    <w:rsid w:val="00AC4B4A"/>
    <w:rsid w:val="00AF6954"/>
    <w:rsid w:val="00B053AE"/>
    <w:rsid w:val="00B07F99"/>
    <w:rsid w:val="00B14345"/>
    <w:rsid w:val="00B25B15"/>
    <w:rsid w:val="00B41799"/>
    <w:rsid w:val="00B76CBB"/>
    <w:rsid w:val="00B876B4"/>
    <w:rsid w:val="00BC1EBB"/>
    <w:rsid w:val="00BC24F0"/>
    <w:rsid w:val="00BC5055"/>
    <w:rsid w:val="00BF28E8"/>
    <w:rsid w:val="00C15662"/>
    <w:rsid w:val="00C15FBC"/>
    <w:rsid w:val="00C2107B"/>
    <w:rsid w:val="00C32191"/>
    <w:rsid w:val="00C40634"/>
    <w:rsid w:val="00C42D4D"/>
    <w:rsid w:val="00C6100D"/>
    <w:rsid w:val="00CD6143"/>
    <w:rsid w:val="00CE2C9C"/>
    <w:rsid w:val="00D23954"/>
    <w:rsid w:val="00D35EE9"/>
    <w:rsid w:val="00D50713"/>
    <w:rsid w:val="00D6031E"/>
    <w:rsid w:val="00D86778"/>
    <w:rsid w:val="00D90E8A"/>
    <w:rsid w:val="00DB046C"/>
    <w:rsid w:val="00DC59F8"/>
    <w:rsid w:val="00DC5A84"/>
    <w:rsid w:val="00DD169D"/>
    <w:rsid w:val="00DE0C45"/>
    <w:rsid w:val="00E6005C"/>
    <w:rsid w:val="00E66403"/>
    <w:rsid w:val="00EB1C03"/>
    <w:rsid w:val="00EB3F65"/>
    <w:rsid w:val="00EC5B1F"/>
    <w:rsid w:val="00ED3201"/>
    <w:rsid w:val="00EF746A"/>
    <w:rsid w:val="00F127FF"/>
    <w:rsid w:val="00F12EA7"/>
    <w:rsid w:val="00F17F96"/>
    <w:rsid w:val="00F6705D"/>
    <w:rsid w:val="00F84DFB"/>
    <w:rsid w:val="00F94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10691E-585D-4C4D-AFA7-AAB2385DD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27FF"/>
    <w:pPr>
      <w:widowControl w:val="0"/>
      <w:jc w:val="both"/>
    </w:pPr>
    <w:rPr>
      <w:rFonts w:eastAsia="仿宋_GB231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rsid w:val="00F127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197</Words>
  <Characters>1123</Characters>
  <Application>Microsoft Office Word</Application>
  <DocSecurity>0</DocSecurity>
  <Lines>9</Lines>
  <Paragraphs>2</Paragraphs>
  <ScaleCrop>false</ScaleCrop>
  <Company>神州网信技术有限公司</Company>
  <LinksUpToDate>false</LinksUpToDate>
  <CharactersWithSpaces>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李为忠</dc:creator>
  <cp:keywords/>
  <dc:description/>
  <cp:lastModifiedBy>李澎</cp:lastModifiedBy>
  <cp:revision>5</cp:revision>
  <dcterms:created xsi:type="dcterms:W3CDTF">2023-05-08T05:23:00Z</dcterms:created>
  <dcterms:modified xsi:type="dcterms:W3CDTF">2023-05-10T04:47:00Z</dcterms:modified>
</cp:coreProperties>
</file>