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9E" w:rsidRDefault="00106B9E" w:rsidP="00106B9E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附件</w:t>
      </w:r>
    </w:p>
    <w:p w:rsidR="00106B9E" w:rsidRDefault="00106B9E" w:rsidP="00106B9E">
      <w:pPr>
        <w:pStyle w:val="4"/>
        <w:spacing w:line="560" w:lineRule="exact"/>
        <w:ind w:firstLine="640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 xml:space="preserve">    </w:t>
      </w:r>
    </w:p>
    <w:p w:rsidR="00106B9E" w:rsidRDefault="00106B9E" w:rsidP="00106B9E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bookmarkStart w:id="0" w:name="_GoBack"/>
      <w:r w:rsidRPr="00106B9E">
        <w:rPr>
          <w:rFonts w:ascii="方正小标宋简体" w:eastAsia="方正小标宋简体" w:hAnsi="仿宋" w:cs="仿宋_GB2312" w:hint="eastAsia"/>
          <w:sz w:val="36"/>
          <w:szCs w:val="36"/>
        </w:rPr>
        <w:t>第一专项工作组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202</w:t>
      </w:r>
      <w:r>
        <w:rPr>
          <w:rFonts w:ascii="方正小标宋简体" w:eastAsia="方正小标宋简体" w:hAnsi="仿宋" w:cs="仿宋_GB2312"/>
          <w:sz w:val="36"/>
          <w:szCs w:val="36"/>
        </w:rPr>
        <w:t>3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年第五批行政处罚信息公开表</w:t>
      </w:r>
    </w:p>
    <w:bookmarkEnd w:id="0"/>
    <w:p w:rsidR="00106B9E" w:rsidRDefault="00106B9E" w:rsidP="00106B9E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670"/>
        <w:gridCol w:w="1232"/>
        <w:gridCol w:w="1282"/>
      </w:tblGrid>
      <w:tr w:rsidR="00106B9E" w:rsidTr="0096573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6B9E" w:rsidRDefault="00106B9E" w:rsidP="0096573F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06B9E" w:rsidRDefault="00106B9E" w:rsidP="0096573F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06B9E" w:rsidRDefault="00106B9E" w:rsidP="0096573F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06B9E" w:rsidRDefault="00106B9E" w:rsidP="0096573F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06B9E" w:rsidRDefault="00106B9E" w:rsidP="0096573F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06B9E" w:rsidRDefault="00106B9E" w:rsidP="0096573F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处罚依据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06B9E" w:rsidRDefault="00106B9E" w:rsidP="0096573F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处罚内容</w:t>
            </w:r>
          </w:p>
        </w:tc>
      </w:tr>
      <w:tr w:rsidR="00106B9E" w:rsidTr="0096573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5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7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滕州郭庄矿业有限责任公司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1.未制定劳动定额定员标准。不符合公司《劳动定员管理制度》要求。</w:t>
            </w:r>
            <w:r>
              <w:rPr>
                <w:rFonts w:ascii="仿宋_GB2312"/>
                <w:sz w:val="24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《安全生产违法行为行政处罚办法》第四十五条第一项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对单位罚款人民币贰万元整。</w:t>
            </w:r>
          </w:p>
        </w:tc>
      </w:tr>
      <w:tr w:rsidR="00106B9E" w:rsidTr="0096573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27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滕州郭庄矿业有限责任公司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2.2022年以来，公司未对所属煤矿重要设备材料查验工作进行抽验检查。不符合公司《重要设备材料查验制度》第二十五条第二款规定。</w:t>
            </w:r>
          </w:p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106B9E" w:rsidRDefault="00106B9E" w:rsidP="0096573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《安全生产违法行为行政处罚办法》第四十五条第一项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ind w:firstLineChars="100" w:firstLine="240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对单位罚款人民币贰万元整。</w:t>
            </w:r>
            <w:r>
              <w:rPr>
                <w:sz w:val="24"/>
              </w:rPr>
              <w:t xml:space="preserve"> </w:t>
            </w:r>
          </w:p>
        </w:tc>
      </w:tr>
      <w:tr w:rsidR="00106B9E" w:rsidTr="0096573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27</w:t>
            </w:r>
            <w:r>
              <w:rPr>
                <w:rFonts w:ascii="仿宋_GB2312" w:hAnsi="宋体" w:hint="eastAsia"/>
                <w:sz w:val="24"/>
              </w:rPr>
              <w:lastRenderedPageBreak/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lastRenderedPageBreak/>
              <w:t>国家矿山安全监察</w:t>
            </w:r>
            <w:r>
              <w:rPr>
                <w:rFonts w:ascii="仿宋_GB2312" w:hAnsi="宋体"/>
                <w:sz w:val="24"/>
              </w:rPr>
              <w:lastRenderedPageBreak/>
              <w:t>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滕州郭庄矿业有限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3.未制定水害应急专项预案。不符合《煤矿防治水细则》（煤安监调查〔2018〕4号）第一百二十二条规定。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安全生产法》第九十七条第六项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对单位罚款人民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币五万元。</w:t>
            </w:r>
          </w:p>
        </w:tc>
      </w:tr>
      <w:tr w:rsidR="00106B9E" w:rsidTr="0096573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lastRenderedPageBreak/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27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滕州郭庄矿业有限责任公司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4.总工程师负责矿业公司顶板管理、“一通三防”、水害防治等安全技术工作，2022年度未组织召开顶板管理专题会议。不符合《滕州郭庄矿业有限责任公司总工程师安全生产责任制》要求。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《安全生产违法行为行政处罚办法》第四十五条第二项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对单位给予警告并罚款人民币贰万元。</w:t>
            </w:r>
          </w:p>
        </w:tc>
      </w:tr>
      <w:tr w:rsidR="00106B9E" w:rsidTr="0096573F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27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滕州郭庄矿业有限责任公司个人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总工程师负责矿业公司顶板管理、“一通三防”、水害防治等安全技术工作，2022年度未组织召开顶板管理专题会议。不符合《滕州郭庄矿业有限责任公司总工程师安全生产责任制》要求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《安全生产违法行为行政处罚办法》第四十五条第二项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06B9E" w:rsidRDefault="00106B9E" w:rsidP="0096573F">
            <w:pPr>
              <w:adjustRightInd w:val="0"/>
              <w:snapToGrid w:val="0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对徐某个人罚款人民币肆仟元</w:t>
            </w:r>
          </w:p>
        </w:tc>
      </w:tr>
    </w:tbl>
    <w:p w:rsidR="00106B9E" w:rsidRDefault="00106B9E" w:rsidP="00106B9E"/>
    <w:p w:rsidR="00106B9E" w:rsidRDefault="00106B9E" w:rsidP="00106B9E">
      <w:pPr>
        <w:spacing w:line="560" w:lineRule="exact"/>
      </w:pPr>
    </w:p>
    <w:p w:rsidR="00561D34" w:rsidRPr="00106B9E" w:rsidRDefault="00561D34"/>
    <w:sectPr w:rsidR="00561D34" w:rsidRPr="00106B9E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</w:sdtPr>
    <w:sdtEndPr/>
    <w:sdtContent>
      <w:p w:rsidR="000B4363" w:rsidRDefault="00106B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6B9E">
          <w:rPr>
            <w:noProof/>
            <w:lang w:val="zh-CN"/>
          </w:rPr>
          <w:t>1</w:t>
        </w:r>
        <w:r>
          <w:fldChar w:fldCharType="end"/>
        </w:r>
      </w:p>
    </w:sdtContent>
  </w:sdt>
  <w:p w:rsidR="000B4363" w:rsidRDefault="00106B9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9E"/>
    <w:rsid w:val="00106B9E"/>
    <w:rsid w:val="0056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706F6-E5B1-4C81-AE89-E596CED9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B9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0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06B9E"/>
    <w:rPr>
      <w:rFonts w:eastAsia="仿宋_GB2312"/>
      <w:sz w:val="18"/>
      <w:szCs w:val="18"/>
    </w:rPr>
  </w:style>
  <w:style w:type="character" w:customStyle="1" w:styleId="4Char">
    <w:name w:val="样式4 Char"/>
    <w:link w:val="4"/>
    <w:rsid w:val="00106B9E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qFormat/>
    <w:rsid w:val="00106B9E"/>
    <w:pPr>
      <w:spacing w:line="600" w:lineRule="exact"/>
      <w:ind w:firstLineChars="200" w:firstLine="628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>sdj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2023-05-10T08:15:00Z</dcterms:created>
  <dcterms:modified xsi:type="dcterms:W3CDTF">2023-05-10T08:16:00Z</dcterms:modified>
</cp:coreProperties>
</file>