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B0" w:rsidRPr="00B46BEE" w:rsidRDefault="00BF20B0" w:rsidP="00BF20B0">
      <w:pPr>
        <w:spacing w:line="560" w:lineRule="exact"/>
        <w:jc w:val="left"/>
        <w:rPr>
          <w:rFonts w:ascii="仿宋_GB2312" w:hAnsi="等线"/>
          <w:color w:val="000000" w:themeColor="text1"/>
          <w:szCs w:val="32"/>
        </w:rPr>
      </w:pPr>
      <w:r w:rsidRPr="00B46BEE">
        <w:rPr>
          <w:rFonts w:ascii="仿宋_GB2312" w:hAnsi="等线" w:hint="eastAsia"/>
          <w:color w:val="000000" w:themeColor="text1"/>
          <w:szCs w:val="32"/>
        </w:rPr>
        <w:t>附件</w:t>
      </w:r>
    </w:p>
    <w:p w:rsidR="00BF20B0" w:rsidRPr="00B46BEE" w:rsidRDefault="00BF20B0" w:rsidP="00BF20B0">
      <w:pPr>
        <w:spacing w:line="560" w:lineRule="exact"/>
        <w:jc w:val="center"/>
        <w:rPr>
          <w:rFonts w:ascii="方正小标宋简体" w:eastAsia="方正小标宋简体" w:hAnsi="等线"/>
          <w:color w:val="000000" w:themeColor="text1"/>
          <w:szCs w:val="32"/>
        </w:rPr>
        <w:sectPr w:rsidR="00BF20B0" w:rsidRPr="00B46BEE" w:rsidSect="00075668">
          <w:footerReference w:type="even" r:id="rId4"/>
          <w:footerReference w:type="default" r:id="rId5"/>
          <w:pgSz w:w="16840" w:h="11907" w:orient="landscape"/>
          <w:pgMar w:top="851" w:right="1985" w:bottom="851" w:left="2098" w:header="851" w:footer="992" w:gutter="0"/>
          <w:cols w:space="720"/>
          <w:docGrid w:type="lines" w:linePitch="579" w:charSpace="-842"/>
        </w:sectPr>
      </w:pPr>
      <w:bookmarkStart w:id="0" w:name="_GoBack"/>
      <w:r w:rsidRPr="00B46BEE">
        <w:rPr>
          <w:rFonts w:ascii="方正小标宋简体" w:eastAsia="方正小标宋简体" w:hAnsi="等线" w:hint="eastAsia"/>
          <w:color w:val="000000" w:themeColor="text1"/>
          <w:szCs w:val="32"/>
        </w:rPr>
        <w:t>监察执法五处202</w:t>
      </w:r>
      <w:r>
        <w:rPr>
          <w:rFonts w:ascii="方正小标宋简体" w:eastAsia="方正小标宋简体" w:hAnsi="等线"/>
          <w:color w:val="000000" w:themeColor="text1"/>
          <w:szCs w:val="32"/>
        </w:rPr>
        <w:t>3</w:t>
      </w:r>
      <w:r w:rsidRPr="00B46BEE">
        <w:rPr>
          <w:rFonts w:ascii="方正小标宋简体" w:eastAsia="方正小标宋简体" w:hAnsi="等线" w:hint="eastAsia"/>
          <w:color w:val="000000" w:themeColor="text1"/>
          <w:szCs w:val="32"/>
        </w:rPr>
        <w:t>年第</w:t>
      </w:r>
      <w:r>
        <w:rPr>
          <w:rFonts w:ascii="方正小标宋简体" w:eastAsia="方正小标宋简体" w:hAnsi="等线"/>
          <w:color w:val="000000" w:themeColor="text1"/>
          <w:szCs w:val="32"/>
        </w:rPr>
        <w:t>16</w:t>
      </w:r>
      <w:r w:rsidRPr="00B46BEE">
        <w:rPr>
          <w:rFonts w:ascii="方正小标宋简体" w:eastAsia="方正小标宋简体" w:hAnsi="等线" w:hint="eastAsia"/>
          <w:color w:val="000000" w:themeColor="text1"/>
          <w:szCs w:val="32"/>
        </w:rPr>
        <w:t>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220"/>
        <w:gridCol w:w="1330"/>
        <w:gridCol w:w="6630"/>
        <w:gridCol w:w="1618"/>
        <w:gridCol w:w="1980"/>
      </w:tblGrid>
      <w:tr w:rsidR="00BF20B0" w:rsidRPr="00B46BEE" w:rsidTr="00A729DC">
        <w:trPr>
          <w:cantSplit/>
          <w:jc w:val="center"/>
        </w:trPr>
        <w:tc>
          <w:tcPr>
            <w:tcW w:w="696" w:type="dxa"/>
            <w:vAlign w:val="center"/>
          </w:tcPr>
          <w:bookmarkEnd w:id="0"/>
          <w:p w:rsidR="00BF20B0" w:rsidRPr="00B46BEE" w:rsidRDefault="00BF20B0" w:rsidP="00A729DC">
            <w:pPr>
              <w:spacing w:line="560" w:lineRule="exact"/>
              <w:jc w:val="center"/>
              <w:rPr>
                <w:rFonts w:ascii="仿宋_GB2312" w:hAnsi="仿宋"/>
                <w:color w:val="000000" w:themeColor="text1"/>
                <w:sz w:val="24"/>
              </w:rPr>
            </w:pPr>
            <w:r w:rsidRPr="00B46BEE">
              <w:rPr>
                <w:rFonts w:ascii="黑体" w:eastAsia="黑体" w:hAnsi="宋体" w:cs="宋体" w:hint="eastAsia"/>
                <w:color w:val="000000" w:themeColor="text1"/>
                <w:kern w:val="0"/>
                <w:sz w:val="24"/>
              </w:rPr>
              <w:lastRenderedPageBreak/>
              <w:t>序号</w:t>
            </w:r>
          </w:p>
        </w:tc>
        <w:tc>
          <w:tcPr>
            <w:tcW w:w="1394" w:type="dxa"/>
            <w:vAlign w:val="center"/>
          </w:tcPr>
          <w:p w:rsidR="00BF20B0" w:rsidRPr="00B46BEE" w:rsidRDefault="00BF20B0" w:rsidP="00A729DC">
            <w:pPr>
              <w:spacing w:line="560" w:lineRule="exact"/>
              <w:ind w:firstLineChars="50" w:firstLine="120"/>
              <w:jc w:val="center"/>
              <w:rPr>
                <w:rFonts w:ascii="仿宋_GB2312" w:hAnsi="仿宋"/>
                <w:color w:val="000000" w:themeColor="text1"/>
                <w:sz w:val="24"/>
              </w:rPr>
            </w:pPr>
            <w:r w:rsidRPr="00B46BEE">
              <w:rPr>
                <w:rFonts w:ascii="黑体" w:eastAsia="黑体" w:hAnsi="宋体" w:cs="宋体" w:hint="eastAsia"/>
                <w:color w:val="000000" w:themeColor="text1"/>
                <w:kern w:val="0"/>
                <w:sz w:val="24"/>
              </w:rPr>
              <w:t>执法决定日期</w:t>
            </w:r>
          </w:p>
        </w:tc>
        <w:tc>
          <w:tcPr>
            <w:tcW w:w="1220" w:type="dxa"/>
            <w:vAlign w:val="center"/>
          </w:tcPr>
          <w:p w:rsidR="00BF20B0" w:rsidRPr="00B46BEE" w:rsidRDefault="00BF20B0" w:rsidP="00A729DC">
            <w:pPr>
              <w:spacing w:line="560" w:lineRule="exact"/>
              <w:jc w:val="center"/>
              <w:rPr>
                <w:rFonts w:ascii="仿宋_GB2312" w:hAnsi="仿宋"/>
                <w:color w:val="000000" w:themeColor="text1"/>
                <w:sz w:val="24"/>
              </w:rPr>
            </w:pPr>
            <w:r w:rsidRPr="00B46BEE">
              <w:rPr>
                <w:rFonts w:ascii="黑体" w:eastAsia="黑体" w:hAnsi="宋体" w:cs="宋体" w:hint="eastAsia"/>
                <w:color w:val="000000" w:themeColor="text1"/>
                <w:kern w:val="0"/>
                <w:sz w:val="24"/>
              </w:rPr>
              <w:t>执法主体</w:t>
            </w:r>
          </w:p>
        </w:tc>
        <w:tc>
          <w:tcPr>
            <w:tcW w:w="1330" w:type="dxa"/>
            <w:vAlign w:val="center"/>
          </w:tcPr>
          <w:p w:rsidR="00BF20B0" w:rsidRPr="00B46BEE" w:rsidRDefault="00BF20B0" w:rsidP="00A729DC">
            <w:pPr>
              <w:spacing w:line="560" w:lineRule="exact"/>
              <w:jc w:val="center"/>
              <w:rPr>
                <w:rFonts w:ascii="仿宋_GB2312" w:hAnsi="仿宋"/>
                <w:color w:val="000000" w:themeColor="text1"/>
                <w:sz w:val="24"/>
              </w:rPr>
            </w:pPr>
            <w:r w:rsidRPr="00B46BEE">
              <w:rPr>
                <w:rFonts w:ascii="黑体" w:eastAsia="黑体" w:hAnsi="宋体" w:cs="宋体" w:hint="eastAsia"/>
                <w:color w:val="000000" w:themeColor="text1"/>
                <w:kern w:val="0"/>
                <w:sz w:val="24"/>
              </w:rPr>
              <w:t>执法对象</w:t>
            </w:r>
          </w:p>
        </w:tc>
        <w:tc>
          <w:tcPr>
            <w:tcW w:w="6630" w:type="dxa"/>
            <w:vAlign w:val="center"/>
          </w:tcPr>
          <w:p w:rsidR="00BF20B0" w:rsidRPr="00B46BEE" w:rsidRDefault="00BF20B0" w:rsidP="00A729DC">
            <w:pPr>
              <w:spacing w:line="560" w:lineRule="exact"/>
              <w:jc w:val="center"/>
              <w:rPr>
                <w:rFonts w:ascii="仿宋_GB2312" w:hAnsi="仿宋"/>
                <w:color w:val="000000" w:themeColor="text1"/>
                <w:sz w:val="24"/>
              </w:rPr>
            </w:pPr>
            <w:r w:rsidRPr="00B46BEE">
              <w:rPr>
                <w:rFonts w:ascii="黑体" w:eastAsia="黑体" w:hAnsi="宋体" w:cs="宋体" w:hint="eastAsia"/>
                <w:color w:val="000000" w:themeColor="text1"/>
                <w:kern w:val="0"/>
                <w:sz w:val="24"/>
              </w:rPr>
              <w:t>违法事实</w:t>
            </w:r>
          </w:p>
        </w:tc>
        <w:tc>
          <w:tcPr>
            <w:tcW w:w="1618" w:type="dxa"/>
            <w:vAlign w:val="center"/>
          </w:tcPr>
          <w:p w:rsidR="00BF20B0" w:rsidRPr="00B46BEE" w:rsidRDefault="00BF20B0" w:rsidP="00A729DC">
            <w:pPr>
              <w:spacing w:line="560" w:lineRule="exact"/>
              <w:jc w:val="center"/>
              <w:rPr>
                <w:rFonts w:ascii="仿宋_GB2312" w:hAnsi="仿宋"/>
                <w:color w:val="000000" w:themeColor="text1"/>
                <w:sz w:val="24"/>
              </w:rPr>
            </w:pPr>
            <w:r w:rsidRPr="00B46BEE">
              <w:rPr>
                <w:rFonts w:ascii="黑体" w:eastAsia="黑体" w:hAnsi="宋体" w:cs="宋体" w:hint="eastAsia"/>
                <w:color w:val="000000" w:themeColor="text1"/>
                <w:kern w:val="0"/>
                <w:sz w:val="24"/>
              </w:rPr>
              <w:t>处罚依据</w:t>
            </w:r>
          </w:p>
        </w:tc>
        <w:tc>
          <w:tcPr>
            <w:tcW w:w="1980" w:type="dxa"/>
            <w:vAlign w:val="center"/>
          </w:tcPr>
          <w:p w:rsidR="00BF20B0" w:rsidRPr="00B46BEE" w:rsidRDefault="00BF20B0" w:rsidP="00A729DC">
            <w:pPr>
              <w:spacing w:line="560" w:lineRule="exact"/>
              <w:jc w:val="center"/>
              <w:rPr>
                <w:rFonts w:ascii="仿宋_GB2312" w:hAnsi="仿宋"/>
                <w:color w:val="000000" w:themeColor="text1"/>
                <w:sz w:val="24"/>
              </w:rPr>
            </w:pPr>
            <w:r w:rsidRPr="00B46BEE">
              <w:rPr>
                <w:rFonts w:ascii="黑体" w:eastAsia="黑体" w:hAnsi="宋体" w:cs="宋体" w:hint="eastAsia"/>
                <w:color w:val="000000" w:themeColor="text1"/>
                <w:kern w:val="0"/>
                <w:sz w:val="24"/>
              </w:rPr>
              <w:t>处罚内容</w:t>
            </w:r>
          </w:p>
        </w:tc>
      </w:tr>
      <w:tr w:rsidR="00BF20B0" w:rsidRPr="00B46BEE" w:rsidTr="00A729DC">
        <w:trPr>
          <w:cantSplit/>
          <w:jc w:val="center"/>
        </w:trPr>
        <w:tc>
          <w:tcPr>
            <w:tcW w:w="696"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1</w:t>
            </w:r>
          </w:p>
        </w:tc>
        <w:tc>
          <w:tcPr>
            <w:tcW w:w="1394"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2023年4月12日</w:t>
            </w:r>
          </w:p>
        </w:tc>
        <w:tc>
          <w:tcPr>
            <w:tcW w:w="122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国家矿山安全监察局山东局</w:t>
            </w:r>
          </w:p>
        </w:tc>
        <w:tc>
          <w:tcPr>
            <w:tcW w:w="133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滕州市级翔（集团）级索煤矿</w:t>
            </w:r>
          </w:p>
        </w:tc>
        <w:tc>
          <w:tcPr>
            <w:tcW w:w="6630"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int="eastAsia"/>
                <w:color w:val="000000" w:themeColor="text1"/>
                <w:sz w:val="24"/>
              </w:rPr>
              <w:t>1.16205采煤工作面（下面）连续5根单体液压支柱未穿铁鞋，钻底深度10-30cm，初撑力均不足10MPa，不符合《16205采煤工作面作业规程》中顶板管理相关规定；2.16205采煤工作面（上面）抽查的6棵单体液压支柱初撑力均达不到11.4MPa，中部12m底板松软区段单体液压支柱钻底、没有及时穿柱鞋，尾部有15m顶板出现错茬且不完整的区段没有采取架设木板棚支护措施，不符合《16205采煤工作面作业规程》中“液压支柱初撑力不得小于11.4MPa”“底板松软处支柱要穿柱鞋”“顶板不完整的区段采取架设木板棚的支护措施”的规定；3.2023年2月21日中班、夜班和22日早班、中班、夜班，矿未对16205上材料道超前支护段及端头开展单体液压支柱初撑力观测；现场检查时，16205下轨道顺槽一颗单体液压支柱卸压失效，不符合《16205采煤工作面作业规程》中“每班对工作面及三巷道开展矿压观测”和“液压支柱初撑力不得小于11.4MPa”的规定。以上行为违反了《</w:t>
            </w:r>
            <w:r w:rsidRPr="007E1489">
              <w:rPr>
                <w:rFonts w:ascii="仿宋_GB2312" w:hAnsi="仿宋" w:hint="eastAsia"/>
                <w:sz w:val="24"/>
              </w:rPr>
              <w:t>山东省安全生产条例》第三十条第一款第三项的规定。</w:t>
            </w:r>
          </w:p>
        </w:tc>
        <w:tc>
          <w:tcPr>
            <w:tcW w:w="1618"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《山东省安全生产条例》第七十六条第一款</w:t>
            </w:r>
          </w:p>
        </w:tc>
        <w:tc>
          <w:tcPr>
            <w:tcW w:w="1980"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罚款人民币陆万元整</w:t>
            </w:r>
          </w:p>
        </w:tc>
      </w:tr>
      <w:tr w:rsidR="00BF20B0" w:rsidRPr="00B46BEE" w:rsidTr="00A729DC">
        <w:trPr>
          <w:cantSplit/>
          <w:trHeight w:val="3198"/>
          <w:jc w:val="center"/>
        </w:trPr>
        <w:tc>
          <w:tcPr>
            <w:tcW w:w="696"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lastRenderedPageBreak/>
              <w:t>2</w:t>
            </w:r>
          </w:p>
        </w:tc>
        <w:tc>
          <w:tcPr>
            <w:tcW w:w="1394"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2023年4月12日</w:t>
            </w:r>
          </w:p>
        </w:tc>
        <w:tc>
          <w:tcPr>
            <w:tcW w:w="122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国家矿山安全监察局山东局</w:t>
            </w:r>
          </w:p>
        </w:tc>
        <w:tc>
          <w:tcPr>
            <w:tcW w:w="133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滕州市级翔（集团）级索煤矿</w:t>
            </w:r>
          </w:p>
        </w:tc>
        <w:tc>
          <w:tcPr>
            <w:tcW w:w="6630"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int="eastAsia"/>
                <w:color w:val="000000" w:themeColor="text1"/>
                <w:sz w:val="24"/>
              </w:rPr>
              <w:t>1.西二采区皮带巷修复工作面自开门点至迎头有5处巷帮危岩点未清理修复；第8、9、27、29节风筒处，共有8棵顶板支护锚杆失效未及时补打。不符合《西二采区皮带巷修复工作面作业规程》“修复作业主要包括清理巷道两帮危岩并加以修复、锚杆失效及时补打”的规定；2。西二采区轨道巷与16212下材料道形成的巷道三岔门处（半煤岩巷），未安设顶板离层监测装置，不符合《西二采区轨道巷修复作业规程》中“三岔门处安设顶板离层仪”的要求；3.西二采区轨道巷已修复段中部，2米范围内巷道高度约1.6米，不符合《煤矿安全规程》第九十条第一款第二项的要求。以上行为了违反了</w:t>
            </w:r>
            <w:r w:rsidRPr="007E1489">
              <w:rPr>
                <w:rFonts w:ascii="仿宋_GB2312" w:hAnsi="仿宋" w:hint="eastAsia"/>
                <w:sz w:val="24"/>
              </w:rPr>
              <w:t>《中华人民共和国安全生产法》第三十六条第一款的规定。</w:t>
            </w:r>
          </w:p>
        </w:tc>
        <w:tc>
          <w:tcPr>
            <w:tcW w:w="1618" w:type="dxa"/>
            <w:vAlign w:val="center"/>
          </w:tcPr>
          <w:p w:rsidR="00BF20B0" w:rsidRPr="007E1489" w:rsidRDefault="00BF20B0" w:rsidP="00A729DC">
            <w:pPr>
              <w:spacing w:line="300" w:lineRule="exact"/>
              <w:rPr>
                <w:rFonts w:ascii="仿宋_GB2312"/>
                <w:b/>
                <w:color w:val="000000" w:themeColor="text1"/>
                <w:sz w:val="24"/>
              </w:rPr>
            </w:pPr>
            <w:r w:rsidRPr="007E1489">
              <w:rPr>
                <w:rFonts w:ascii="仿宋_GB2312" w:hAnsi="仿宋" w:hint="eastAsia"/>
                <w:sz w:val="24"/>
              </w:rPr>
              <w:t>《中华人民共和国安全生产法》第九十九条第二项</w:t>
            </w:r>
          </w:p>
        </w:tc>
        <w:tc>
          <w:tcPr>
            <w:tcW w:w="1980"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罚款人民币肆万元整</w:t>
            </w:r>
          </w:p>
        </w:tc>
      </w:tr>
      <w:tr w:rsidR="00BF20B0" w:rsidRPr="00B46BEE" w:rsidTr="00A729DC">
        <w:trPr>
          <w:cantSplit/>
          <w:trHeight w:val="3317"/>
          <w:jc w:val="center"/>
        </w:trPr>
        <w:tc>
          <w:tcPr>
            <w:tcW w:w="696"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3</w:t>
            </w:r>
          </w:p>
        </w:tc>
        <w:tc>
          <w:tcPr>
            <w:tcW w:w="1394"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2023年4月12日</w:t>
            </w:r>
          </w:p>
        </w:tc>
        <w:tc>
          <w:tcPr>
            <w:tcW w:w="122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国家矿山安全监察局山东局</w:t>
            </w:r>
          </w:p>
        </w:tc>
        <w:tc>
          <w:tcPr>
            <w:tcW w:w="133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滕州市级翔（集团）级索煤矿</w:t>
            </w:r>
          </w:p>
        </w:tc>
        <w:tc>
          <w:tcPr>
            <w:tcW w:w="6630"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1.16205采煤工作面（下面）刮板运输机电缆（被煤泥水掩埋）、连采机电缆、信号电缆每班未由当班司机或者专职电工检查1次外皮有无破损，不符合《煤矿安全规程》第四百八十三条第一款的规定。2.2022年12月1日至2023年3月15日，安全监控分站供电电源未按规定每月进行一次充放电试验，不符合《煤矿安全规程》第四百九十二条第一款的规定。3.西二采区皮带巷修复工作面甲烷传感器、回风侧甲烷传感器于2023年2月26日、3月13日进行周期性甲烷调校时，甲烷电闭锁关联的馈电开关未送电，甲烷电闭锁功能未按规定测试，不符合《煤矿安全规程》第四百九十二条第二款的规定。4.-127轨道巷与-127泵房管子道巷道分支处未安设人员位置监测分站，不能满足监测携卡人员出（入）方向的要求，不符合《煤矿井下作业人员管理系统使用与管理规范》（AQ1048-2007）5.1.2的规定。以上行为违反了《中华人民共和国安全生产法》第三十六条第二款的规定。</w:t>
            </w:r>
          </w:p>
        </w:tc>
        <w:tc>
          <w:tcPr>
            <w:tcW w:w="1618"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《中华人民共和国安全生产法》第九十九条第三项</w:t>
            </w:r>
          </w:p>
        </w:tc>
        <w:tc>
          <w:tcPr>
            <w:tcW w:w="1980"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罚款人民币肆万元整</w:t>
            </w:r>
          </w:p>
        </w:tc>
      </w:tr>
      <w:tr w:rsidR="00BF20B0" w:rsidRPr="00B46BEE" w:rsidTr="00A729DC">
        <w:trPr>
          <w:cantSplit/>
          <w:trHeight w:val="3317"/>
          <w:jc w:val="center"/>
        </w:trPr>
        <w:tc>
          <w:tcPr>
            <w:tcW w:w="696"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lastRenderedPageBreak/>
              <w:t>4</w:t>
            </w:r>
          </w:p>
        </w:tc>
        <w:tc>
          <w:tcPr>
            <w:tcW w:w="1394"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2023年4月12日</w:t>
            </w:r>
          </w:p>
        </w:tc>
        <w:tc>
          <w:tcPr>
            <w:tcW w:w="122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国家矿山安全监察局山东局</w:t>
            </w:r>
          </w:p>
        </w:tc>
        <w:tc>
          <w:tcPr>
            <w:tcW w:w="133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滕州市级翔（集团）级索煤矿</w:t>
            </w:r>
          </w:p>
        </w:tc>
        <w:tc>
          <w:tcPr>
            <w:tcW w:w="6630" w:type="dxa"/>
            <w:vAlign w:val="center"/>
          </w:tcPr>
          <w:p w:rsidR="00BF20B0" w:rsidRPr="007E1489" w:rsidRDefault="00BF20B0" w:rsidP="00A729DC">
            <w:pPr>
              <w:spacing w:line="300" w:lineRule="exact"/>
              <w:rPr>
                <w:rFonts w:ascii="仿宋_GB2312" w:hAnsi="仿宋"/>
                <w:color w:val="000000" w:themeColor="text1"/>
                <w:sz w:val="24"/>
              </w:rPr>
            </w:pPr>
            <w:r w:rsidRPr="007E1489">
              <w:rPr>
                <w:rFonts w:ascii="仿宋_GB2312" w:hAnsi="仿宋" w:hint="eastAsia"/>
                <w:sz w:val="24"/>
              </w:rPr>
              <w:t>1.矿井井下架空乘人装置采用可摘挂抱索器，按照设计方案设置乘人间距为15m，现场测试，相邻3人分别间隔12m和11m乘坐，设置的乘人间距提示装置未发出提示，未及时检查维护，不符合《煤矿安全规程》第四条第五款的规定。2.2023年1月28日01:22:51-13:59:14，西翼皮带巷回风侧机电配电点设置的馈电状态传感器历史数据缺失，矿井未查明原因，不符合《煤矿安全监控系统及检测仪器使用管理规范》（AQ1029-2019）9.3.5的规定。3.西二采区皮带巷备用局部通风机开停传感器（正常状态为“停”）于2022年3月7日2次、3月5日2次、3月10日1次出现“开”异常报警，监控系统输入报警原因为“开关跳闸”，实际报警原因为传感器安设位置不正确受动力线缆干扰导致，原因分析错误，不符合《煤矿安全监控系统及检测仪器使用管理规范》（AQ1029-2019）9.2.2的规定。4.现场检查时，16205采煤工作面配备的单体液压支柱测力计漏液，不能正常使用，未及时检查维修，不符合《煤矿安全规程》第四条第五款的规定。5.西二采区皮带巷修复工作面第3#、4#顶板离层观测仪安装未垂直顶板岩面，浅孔观测筒卡住深孔观测筒，监测数据不准确，未及时维护，不符合《煤矿安全规程》第四条第五款的规定。6.井下第五部滚筒驱动带式输送机机头煤仓上口安设的甲烷传感器在断电情况下不能自动与人员位置监测系统实现应急联动，不符合《煤矿安全监控系统及检测仪器使用管理规范》（AQ1029-2019）4.10的规定。7.抽查该矿兼职救护队技术装备室的8台型号为HYZ4的正压氧气呼吸器，8台设备氧气瓶工作压力均小于说明书规定的18MPa，其中2台进气口密封圈损坏，不能正常使用；1台煤矿自动苏生器氧气瓶压力为0、不能使用；西翼一采区避险硐室存放的正压氧呼吸器未充氧、缺少面罩，矿未维护保养，不能正常使用。不符合《煤矿安全规程》第七百条的规定。以上行为违反了《中华人民共和国安全生产法》第四十一条第二款的规定。</w:t>
            </w:r>
          </w:p>
        </w:tc>
        <w:tc>
          <w:tcPr>
            <w:tcW w:w="1618"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《中华人民共和国安全生产法》第一百零二条</w:t>
            </w:r>
          </w:p>
        </w:tc>
        <w:tc>
          <w:tcPr>
            <w:tcW w:w="1980"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罚款人民币肆万元整</w:t>
            </w:r>
          </w:p>
        </w:tc>
      </w:tr>
      <w:tr w:rsidR="00BF20B0" w:rsidRPr="00B46BEE" w:rsidTr="00A729DC">
        <w:trPr>
          <w:cantSplit/>
          <w:trHeight w:val="3317"/>
          <w:jc w:val="center"/>
        </w:trPr>
        <w:tc>
          <w:tcPr>
            <w:tcW w:w="696"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lastRenderedPageBreak/>
              <w:t>5</w:t>
            </w:r>
          </w:p>
        </w:tc>
        <w:tc>
          <w:tcPr>
            <w:tcW w:w="1394"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2023年4月12日</w:t>
            </w:r>
          </w:p>
        </w:tc>
        <w:tc>
          <w:tcPr>
            <w:tcW w:w="122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国家矿山安全监察局山东局</w:t>
            </w:r>
          </w:p>
        </w:tc>
        <w:tc>
          <w:tcPr>
            <w:tcW w:w="133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滕州市级翔（集团）级索煤矿</w:t>
            </w:r>
          </w:p>
        </w:tc>
        <w:tc>
          <w:tcPr>
            <w:tcW w:w="6630" w:type="dxa"/>
            <w:vAlign w:val="center"/>
          </w:tcPr>
          <w:p w:rsidR="00BF20B0" w:rsidRPr="007E1489" w:rsidRDefault="00BF20B0" w:rsidP="00A729DC">
            <w:pPr>
              <w:spacing w:line="300" w:lineRule="exact"/>
              <w:rPr>
                <w:rFonts w:ascii="仿宋_GB2312" w:hAnsi="仿宋"/>
                <w:color w:val="000000" w:themeColor="text1"/>
                <w:sz w:val="24"/>
              </w:rPr>
            </w:pPr>
            <w:r w:rsidRPr="007E1489">
              <w:rPr>
                <w:rFonts w:ascii="仿宋_GB2312" w:hAnsi="仿宋" w:hint="eastAsia"/>
                <w:sz w:val="24"/>
              </w:rPr>
              <w:t>-130排水点吸水井上井口用铁质盖板覆盖，现场检查瓦斯的人员需要站在盖板上进行作业，盖板受损或者锈蚀等承受力不足的情况下，存在检查人员坠入吸水井的安全隐患；九号上山滚筒驱动带式输送机机头皮带底有煤泥、磨皮带，煤矿未及时发现并消除以上事故隐患，违反《中华人民共和国安全生产法》第四十一条第二款的规定。以上行为违反了《安全生产违法行为行政处罚办法》第四十五条第一项的规定。</w:t>
            </w:r>
          </w:p>
        </w:tc>
        <w:tc>
          <w:tcPr>
            <w:tcW w:w="1618"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《安全生产违法行为行政处罚办法》第四十五条第一项</w:t>
            </w:r>
          </w:p>
        </w:tc>
        <w:tc>
          <w:tcPr>
            <w:tcW w:w="1980"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给予警告，并处罚款人民币贰万元整</w:t>
            </w:r>
          </w:p>
        </w:tc>
      </w:tr>
      <w:tr w:rsidR="00BF20B0" w:rsidRPr="00B46BEE" w:rsidTr="00A729DC">
        <w:trPr>
          <w:cantSplit/>
          <w:trHeight w:val="3317"/>
          <w:jc w:val="center"/>
        </w:trPr>
        <w:tc>
          <w:tcPr>
            <w:tcW w:w="696"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6</w:t>
            </w:r>
          </w:p>
        </w:tc>
        <w:tc>
          <w:tcPr>
            <w:tcW w:w="1394"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2023年4月12日</w:t>
            </w:r>
          </w:p>
        </w:tc>
        <w:tc>
          <w:tcPr>
            <w:tcW w:w="122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国家矿山安全监察局山东局</w:t>
            </w:r>
          </w:p>
        </w:tc>
        <w:tc>
          <w:tcPr>
            <w:tcW w:w="1330" w:type="dxa"/>
            <w:vAlign w:val="center"/>
          </w:tcPr>
          <w:p w:rsidR="00BF20B0" w:rsidRPr="007E1489" w:rsidRDefault="00BF20B0" w:rsidP="00A729DC">
            <w:pPr>
              <w:spacing w:line="300" w:lineRule="exact"/>
              <w:jc w:val="center"/>
              <w:rPr>
                <w:rFonts w:ascii="仿宋_GB2312" w:hAnsi="仿宋"/>
                <w:color w:val="000000" w:themeColor="text1"/>
                <w:sz w:val="24"/>
              </w:rPr>
            </w:pPr>
            <w:r w:rsidRPr="007E1489">
              <w:rPr>
                <w:rFonts w:ascii="仿宋_GB2312" w:hAnsi="仿宋" w:hint="eastAsia"/>
                <w:color w:val="000000" w:themeColor="text1"/>
                <w:sz w:val="24"/>
              </w:rPr>
              <w:t>滕州市级翔（集团）级索煤矿</w:t>
            </w:r>
          </w:p>
        </w:tc>
        <w:tc>
          <w:tcPr>
            <w:tcW w:w="6630" w:type="dxa"/>
            <w:vAlign w:val="center"/>
          </w:tcPr>
          <w:p w:rsidR="00BF20B0" w:rsidRPr="007E1489" w:rsidRDefault="00BF20B0" w:rsidP="00A729DC">
            <w:pPr>
              <w:spacing w:line="300" w:lineRule="exact"/>
              <w:rPr>
                <w:rFonts w:ascii="仿宋_GB2312" w:hAnsi="仿宋"/>
                <w:color w:val="000000" w:themeColor="text1"/>
                <w:sz w:val="24"/>
              </w:rPr>
            </w:pPr>
            <w:r w:rsidRPr="007E1489">
              <w:rPr>
                <w:rFonts w:ascii="仿宋_GB2312" w:hAnsi="仿宋" w:hint="eastAsia"/>
                <w:sz w:val="24"/>
              </w:rPr>
              <w:t>现场检查时，采煤工区职工王其宝将标识卡放置在距离16205中运巷的工具箱处，未随身携带，不符合《煤矿安全规程》第十三条第三款的规定。六.级索煤矿西二采区皮带巷为2014年沿17煤顶板掘进的半煤岩巷道，全长1600m，至3月14日现场检查时已修复930m，修复巷道段顶板上方有3个直经0.8-1.0m、深3.6-4.0m的溜煤眼，溜煤眼已停止使用3年，现场检查时三处溜煤眼下口铁质构件及周边支护（锚网）锈蚀严重，未对溜煤眼下口采取补强支护措施（该修复工作面作业规程也未提及对溜煤眼下口采取补强支护相关措施）；其中两处溜煤眼有淋水。一是存在溜煤眼溃塌的安全风险；二是下一步该巷道内要安设皮带，计划安设皮带时对溜煤眼下口铁质构件进行拆除，存在违规动火切割的安全风险，矿井未辨识出该重大安全风险并采取相应的管控措施，不符合《中华人民共和国安全生产法》第四十一条第一款的规定。以上行为违反了《中华人民共和国安全生产法》第四十一条第一款的规定。</w:t>
            </w:r>
          </w:p>
        </w:tc>
        <w:tc>
          <w:tcPr>
            <w:tcW w:w="1618"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《中华人民共和国安全生产法》第一百零一条第四项</w:t>
            </w:r>
          </w:p>
        </w:tc>
        <w:tc>
          <w:tcPr>
            <w:tcW w:w="1980" w:type="dxa"/>
            <w:vAlign w:val="center"/>
          </w:tcPr>
          <w:p w:rsidR="00BF20B0" w:rsidRPr="007E1489" w:rsidRDefault="00BF20B0" w:rsidP="00A729DC">
            <w:pPr>
              <w:spacing w:line="300" w:lineRule="exact"/>
              <w:rPr>
                <w:rFonts w:ascii="仿宋_GB2312"/>
                <w:color w:val="000000" w:themeColor="text1"/>
                <w:sz w:val="24"/>
              </w:rPr>
            </w:pPr>
            <w:r w:rsidRPr="007E1489">
              <w:rPr>
                <w:rFonts w:ascii="仿宋_GB2312" w:hAnsi="仿宋" w:hint="eastAsia"/>
                <w:sz w:val="24"/>
              </w:rPr>
              <w:t>罚款人民币壹万元整</w:t>
            </w:r>
          </w:p>
        </w:tc>
      </w:tr>
      <w:tr w:rsidR="00BF20B0" w:rsidRPr="00B46BEE" w:rsidTr="00A729DC">
        <w:trPr>
          <w:cantSplit/>
          <w:trHeight w:val="3317"/>
          <w:jc w:val="center"/>
        </w:trPr>
        <w:tc>
          <w:tcPr>
            <w:tcW w:w="696" w:type="dxa"/>
            <w:vAlign w:val="center"/>
          </w:tcPr>
          <w:p w:rsidR="00BF20B0" w:rsidRPr="005632AD" w:rsidRDefault="00BF20B0" w:rsidP="00A729DC">
            <w:pPr>
              <w:spacing w:line="300" w:lineRule="exact"/>
              <w:jc w:val="center"/>
              <w:rPr>
                <w:rFonts w:ascii="仿宋_GB2312" w:hAnsi="仿宋"/>
                <w:color w:val="000000" w:themeColor="text1"/>
                <w:sz w:val="24"/>
              </w:rPr>
            </w:pPr>
            <w:r w:rsidRPr="005632AD">
              <w:rPr>
                <w:rFonts w:ascii="仿宋_GB2312" w:hAnsi="仿宋"/>
                <w:color w:val="000000" w:themeColor="text1"/>
                <w:sz w:val="24"/>
              </w:rPr>
              <w:lastRenderedPageBreak/>
              <w:t>7</w:t>
            </w:r>
          </w:p>
        </w:tc>
        <w:tc>
          <w:tcPr>
            <w:tcW w:w="1394" w:type="dxa"/>
            <w:vAlign w:val="center"/>
          </w:tcPr>
          <w:p w:rsidR="00BF20B0" w:rsidRPr="005632AD" w:rsidRDefault="00BF20B0" w:rsidP="00A729DC">
            <w:pPr>
              <w:spacing w:line="300" w:lineRule="exact"/>
              <w:jc w:val="center"/>
              <w:rPr>
                <w:rFonts w:ascii="仿宋_GB2312" w:hAnsi="仿宋"/>
                <w:color w:val="000000" w:themeColor="text1"/>
                <w:sz w:val="24"/>
              </w:rPr>
            </w:pPr>
            <w:r w:rsidRPr="005632AD">
              <w:rPr>
                <w:rFonts w:ascii="仿宋_GB2312" w:hAnsi="仿宋" w:hint="eastAsia"/>
                <w:color w:val="000000" w:themeColor="text1"/>
                <w:sz w:val="24"/>
              </w:rPr>
              <w:t>2023年4月</w:t>
            </w:r>
            <w:r w:rsidRPr="005632AD">
              <w:rPr>
                <w:rFonts w:ascii="仿宋_GB2312" w:hAnsi="仿宋"/>
                <w:color w:val="000000" w:themeColor="text1"/>
                <w:sz w:val="24"/>
              </w:rPr>
              <w:t>11</w:t>
            </w:r>
            <w:r w:rsidRPr="005632AD">
              <w:rPr>
                <w:rFonts w:ascii="仿宋_GB2312" w:hAnsi="仿宋" w:hint="eastAsia"/>
                <w:color w:val="000000" w:themeColor="text1"/>
                <w:sz w:val="24"/>
              </w:rPr>
              <w:t>日</w:t>
            </w:r>
          </w:p>
        </w:tc>
        <w:tc>
          <w:tcPr>
            <w:tcW w:w="1220" w:type="dxa"/>
            <w:vAlign w:val="center"/>
          </w:tcPr>
          <w:p w:rsidR="00BF20B0" w:rsidRPr="005632AD" w:rsidRDefault="00BF20B0" w:rsidP="00A729DC">
            <w:pPr>
              <w:spacing w:line="300" w:lineRule="exact"/>
              <w:jc w:val="center"/>
              <w:rPr>
                <w:rFonts w:ascii="仿宋_GB2312" w:hAnsi="仿宋"/>
                <w:color w:val="000000" w:themeColor="text1"/>
                <w:sz w:val="24"/>
              </w:rPr>
            </w:pPr>
            <w:r w:rsidRPr="005632AD">
              <w:rPr>
                <w:rFonts w:ascii="仿宋_GB2312" w:hAnsi="仿宋" w:hint="eastAsia"/>
                <w:color w:val="000000" w:themeColor="text1"/>
                <w:sz w:val="24"/>
              </w:rPr>
              <w:t>国家矿山安全监察局山东局</w:t>
            </w:r>
          </w:p>
        </w:tc>
        <w:tc>
          <w:tcPr>
            <w:tcW w:w="1330" w:type="dxa"/>
            <w:vAlign w:val="center"/>
          </w:tcPr>
          <w:p w:rsidR="00BF20B0" w:rsidRPr="005632AD" w:rsidRDefault="00BF20B0" w:rsidP="00A729DC">
            <w:pPr>
              <w:spacing w:line="300" w:lineRule="exact"/>
              <w:rPr>
                <w:rFonts w:ascii="仿宋_GB2312" w:hAnsi="仿宋"/>
                <w:color w:val="000000" w:themeColor="text1"/>
                <w:sz w:val="24"/>
              </w:rPr>
            </w:pPr>
            <w:r w:rsidRPr="005632AD">
              <w:rPr>
                <w:rFonts w:ascii="仿宋_GB2312" w:hAnsi="仿宋" w:hint="eastAsia"/>
                <w:color w:val="000000" w:themeColor="text1"/>
                <w:sz w:val="24"/>
              </w:rPr>
              <w:t>枣庄矿业(集团)有限责任公司蒋庄煤矿</w:t>
            </w:r>
          </w:p>
        </w:tc>
        <w:tc>
          <w:tcPr>
            <w:tcW w:w="6630" w:type="dxa"/>
            <w:vAlign w:val="center"/>
          </w:tcPr>
          <w:p w:rsidR="00BF20B0" w:rsidRPr="005632AD" w:rsidRDefault="00BF20B0" w:rsidP="00A729DC">
            <w:pPr>
              <w:spacing w:line="300" w:lineRule="exact"/>
              <w:rPr>
                <w:rFonts w:ascii="仿宋_GB2312" w:hAnsi="仿宋"/>
                <w:color w:val="000000" w:themeColor="text1"/>
                <w:sz w:val="24"/>
              </w:rPr>
            </w:pPr>
            <w:r w:rsidRPr="005632AD">
              <w:rPr>
                <w:rFonts w:ascii="仿宋_GB2312" w:hAnsi="仿宋" w:hint="eastAsia"/>
                <w:color w:val="000000" w:themeColor="text1"/>
                <w:sz w:val="24"/>
              </w:rPr>
              <w:t>枣庄矿业（集团）有限责任公司蒋庄煤矿2023年3月7日主动向监察执法五处报告，初步排查发现蒋庄煤矿2023年2月28日至2023年3月6日，共计231人次入井不带人员位置检测系统标识卡，经核查属实，不符合《煤矿安全规程》第五百零四条的规定</w:t>
            </w:r>
          </w:p>
        </w:tc>
        <w:tc>
          <w:tcPr>
            <w:tcW w:w="1618" w:type="dxa"/>
            <w:vAlign w:val="center"/>
          </w:tcPr>
          <w:p w:rsidR="00BF20B0" w:rsidRPr="005632AD" w:rsidRDefault="00BF20B0" w:rsidP="00A729DC">
            <w:pPr>
              <w:spacing w:line="300" w:lineRule="exact"/>
              <w:rPr>
                <w:rFonts w:ascii="仿宋_GB2312" w:hAnsi="仿宋"/>
                <w:color w:val="000000" w:themeColor="text1"/>
                <w:sz w:val="24"/>
              </w:rPr>
            </w:pPr>
            <w:r w:rsidRPr="005632AD">
              <w:rPr>
                <w:rFonts w:ascii="仿宋_GB2312" w:hAnsi="仿宋" w:hint="eastAsia"/>
                <w:color w:val="000000" w:themeColor="text1"/>
                <w:sz w:val="24"/>
              </w:rPr>
              <w:t>《国务院关于预防煤矿生产安全事故的特别规定》第十条第一款</w:t>
            </w:r>
          </w:p>
        </w:tc>
        <w:tc>
          <w:tcPr>
            <w:tcW w:w="1980" w:type="dxa"/>
            <w:vAlign w:val="center"/>
          </w:tcPr>
          <w:p w:rsidR="00BF20B0" w:rsidRPr="005632AD" w:rsidRDefault="00BF20B0" w:rsidP="00A729DC">
            <w:pPr>
              <w:spacing w:line="300" w:lineRule="exact"/>
              <w:rPr>
                <w:rFonts w:ascii="仿宋_GB2312" w:hAnsi="仿宋"/>
                <w:color w:val="000000" w:themeColor="text1"/>
                <w:sz w:val="24"/>
              </w:rPr>
            </w:pPr>
            <w:r w:rsidRPr="005632AD">
              <w:rPr>
                <w:rFonts w:ascii="仿宋_GB2312" w:hAnsi="仿宋" w:hint="eastAsia"/>
                <w:color w:val="000000" w:themeColor="text1"/>
                <w:sz w:val="24"/>
              </w:rPr>
              <w:t>罚款人民币伍拾万元整</w:t>
            </w:r>
          </w:p>
        </w:tc>
      </w:tr>
      <w:tr w:rsidR="00BF20B0" w:rsidRPr="00B46BEE" w:rsidTr="00A729DC">
        <w:trPr>
          <w:cantSplit/>
          <w:trHeight w:val="3317"/>
          <w:jc w:val="center"/>
        </w:trPr>
        <w:tc>
          <w:tcPr>
            <w:tcW w:w="696" w:type="dxa"/>
            <w:vAlign w:val="center"/>
          </w:tcPr>
          <w:p w:rsidR="00BF20B0" w:rsidRPr="005632AD" w:rsidRDefault="00BF20B0" w:rsidP="00A729DC">
            <w:pPr>
              <w:spacing w:line="300" w:lineRule="exact"/>
              <w:jc w:val="center"/>
              <w:rPr>
                <w:rFonts w:ascii="仿宋_GB2312" w:hAnsi="仿宋"/>
                <w:color w:val="000000" w:themeColor="text1"/>
                <w:sz w:val="24"/>
              </w:rPr>
            </w:pPr>
            <w:r w:rsidRPr="005632AD">
              <w:rPr>
                <w:rFonts w:ascii="仿宋_GB2312" w:hAnsi="仿宋"/>
                <w:color w:val="000000" w:themeColor="text1"/>
                <w:sz w:val="24"/>
              </w:rPr>
              <w:t>8</w:t>
            </w:r>
          </w:p>
        </w:tc>
        <w:tc>
          <w:tcPr>
            <w:tcW w:w="1394" w:type="dxa"/>
            <w:vAlign w:val="center"/>
          </w:tcPr>
          <w:p w:rsidR="00BF20B0" w:rsidRPr="005632AD" w:rsidRDefault="00BF20B0" w:rsidP="00A729DC">
            <w:pPr>
              <w:spacing w:line="300" w:lineRule="exact"/>
              <w:jc w:val="center"/>
              <w:rPr>
                <w:rFonts w:ascii="仿宋_GB2312" w:hAnsi="仿宋"/>
                <w:color w:val="000000" w:themeColor="text1"/>
                <w:sz w:val="24"/>
              </w:rPr>
            </w:pPr>
            <w:r w:rsidRPr="005632AD">
              <w:rPr>
                <w:rFonts w:ascii="仿宋_GB2312" w:hAnsi="仿宋" w:hint="eastAsia"/>
                <w:color w:val="000000" w:themeColor="text1"/>
                <w:sz w:val="24"/>
              </w:rPr>
              <w:t>2023年4月</w:t>
            </w:r>
            <w:r w:rsidRPr="005632AD">
              <w:rPr>
                <w:rFonts w:ascii="仿宋_GB2312" w:hAnsi="仿宋"/>
                <w:color w:val="000000" w:themeColor="text1"/>
                <w:sz w:val="24"/>
              </w:rPr>
              <w:t>11</w:t>
            </w:r>
            <w:r w:rsidRPr="005632AD">
              <w:rPr>
                <w:rFonts w:ascii="仿宋_GB2312" w:hAnsi="仿宋" w:hint="eastAsia"/>
                <w:color w:val="000000" w:themeColor="text1"/>
                <w:sz w:val="24"/>
              </w:rPr>
              <w:t>日</w:t>
            </w:r>
          </w:p>
        </w:tc>
        <w:tc>
          <w:tcPr>
            <w:tcW w:w="1220" w:type="dxa"/>
            <w:vAlign w:val="center"/>
          </w:tcPr>
          <w:p w:rsidR="00BF20B0" w:rsidRPr="005632AD" w:rsidRDefault="00BF20B0" w:rsidP="00A729DC">
            <w:pPr>
              <w:spacing w:line="300" w:lineRule="exact"/>
              <w:jc w:val="center"/>
              <w:rPr>
                <w:rFonts w:ascii="仿宋_GB2312" w:hAnsi="仿宋"/>
                <w:color w:val="000000" w:themeColor="text1"/>
                <w:sz w:val="24"/>
              </w:rPr>
            </w:pPr>
            <w:r w:rsidRPr="005632AD">
              <w:rPr>
                <w:rFonts w:ascii="仿宋_GB2312" w:hAnsi="仿宋" w:hint="eastAsia"/>
                <w:color w:val="000000" w:themeColor="text1"/>
                <w:sz w:val="24"/>
              </w:rPr>
              <w:t>国家矿山安全监察局山东局</w:t>
            </w:r>
          </w:p>
        </w:tc>
        <w:tc>
          <w:tcPr>
            <w:tcW w:w="1330" w:type="dxa"/>
            <w:vAlign w:val="center"/>
          </w:tcPr>
          <w:p w:rsidR="00BF20B0" w:rsidRPr="005632AD" w:rsidRDefault="00BF20B0" w:rsidP="00A729DC">
            <w:pPr>
              <w:spacing w:line="300" w:lineRule="exact"/>
              <w:rPr>
                <w:rFonts w:ascii="仿宋_GB2312" w:hAnsi="仿宋"/>
                <w:color w:val="000000" w:themeColor="text1"/>
                <w:sz w:val="24"/>
              </w:rPr>
            </w:pPr>
            <w:r w:rsidRPr="005632AD">
              <w:rPr>
                <w:rFonts w:ascii="仿宋_GB2312" w:hAnsi="仿宋" w:hint="eastAsia"/>
                <w:color w:val="000000" w:themeColor="text1"/>
                <w:sz w:val="24"/>
              </w:rPr>
              <w:t>枣庄矿业（集团）有限责任公司蒋庄煤矿矿长殷宪波</w:t>
            </w:r>
          </w:p>
        </w:tc>
        <w:tc>
          <w:tcPr>
            <w:tcW w:w="6630" w:type="dxa"/>
            <w:vAlign w:val="center"/>
          </w:tcPr>
          <w:p w:rsidR="00BF20B0" w:rsidRPr="005632AD" w:rsidRDefault="00BF20B0" w:rsidP="00A729DC">
            <w:pPr>
              <w:spacing w:line="300" w:lineRule="exact"/>
              <w:rPr>
                <w:rFonts w:ascii="仿宋_GB2312" w:hAnsi="仿宋"/>
                <w:color w:val="000000" w:themeColor="text1"/>
                <w:sz w:val="24"/>
              </w:rPr>
            </w:pPr>
            <w:r w:rsidRPr="005632AD">
              <w:rPr>
                <w:rFonts w:ascii="仿宋_GB2312" w:hAnsi="仿宋" w:hint="eastAsia"/>
                <w:color w:val="000000" w:themeColor="text1"/>
                <w:sz w:val="24"/>
              </w:rPr>
              <w:t>枣庄矿业（集团）有限责任公司蒋庄煤矿2023年3月7日主动向监察执法五处报告，初步排查发现蒋庄煤矿2023年2月28日至2023年3月6日，共计231人次入井不带人员位置检测系统标识卡，经核查属实，不符合《煤矿安全规程》第五百零四条的规定</w:t>
            </w:r>
          </w:p>
        </w:tc>
        <w:tc>
          <w:tcPr>
            <w:tcW w:w="1618" w:type="dxa"/>
            <w:vAlign w:val="center"/>
          </w:tcPr>
          <w:p w:rsidR="00BF20B0" w:rsidRPr="005632AD" w:rsidRDefault="00BF20B0" w:rsidP="00A729DC">
            <w:pPr>
              <w:spacing w:line="300" w:lineRule="exact"/>
              <w:rPr>
                <w:rFonts w:ascii="仿宋_GB2312" w:hAnsi="仿宋"/>
                <w:color w:val="000000" w:themeColor="text1"/>
                <w:sz w:val="24"/>
              </w:rPr>
            </w:pPr>
            <w:r w:rsidRPr="005632AD">
              <w:rPr>
                <w:rFonts w:ascii="仿宋_GB2312" w:hAnsi="仿宋" w:hint="eastAsia"/>
                <w:color w:val="000000" w:themeColor="text1"/>
                <w:sz w:val="24"/>
              </w:rPr>
              <w:t>《国务院关于预防煤矿生产安全事故的特别规定》第十条第一款</w:t>
            </w:r>
          </w:p>
        </w:tc>
        <w:tc>
          <w:tcPr>
            <w:tcW w:w="1980" w:type="dxa"/>
            <w:vAlign w:val="center"/>
          </w:tcPr>
          <w:p w:rsidR="00BF20B0" w:rsidRPr="005632AD" w:rsidRDefault="00BF20B0" w:rsidP="00A729DC">
            <w:pPr>
              <w:spacing w:line="300" w:lineRule="exact"/>
              <w:rPr>
                <w:rFonts w:ascii="仿宋_GB2312" w:hAnsi="仿宋"/>
                <w:color w:val="000000" w:themeColor="text1"/>
                <w:sz w:val="24"/>
              </w:rPr>
            </w:pPr>
            <w:r w:rsidRPr="005632AD">
              <w:rPr>
                <w:rFonts w:ascii="仿宋_GB2312" w:hAnsi="仿宋" w:hint="eastAsia"/>
                <w:color w:val="000000" w:themeColor="text1"/>
                <w:sz w:val="24"/>
              </w:rPr>
              <w:t>罚款人民币叁万元整</w:t>
            </w:r>
          </w:p>
        </w:tc>
      </w:tr>
    </w:tbl>
    <w:p w:rsidR="00BF20B0" w:rsidRDefault="00BF20B0" w:rsidP="00BF20B0">
      <w:pPr>
        <w:spacing w:line="560" w:lineRule="exact"/>
        <w:rPr>
          <w:color w:val="000000" w:themeColor="text1"/>
          <w:sz w:val="21"/>
          <w:szCs w:val="21"/>
        </w:rPr>
      </w:pPr>
    </w:p>
    <w:p w:rsidR="00BF20B0" w:rsidRPr="00B46BEE" w:rsidRDefault="00BF20B0" w:rsidP="00BF20B0">
      <w:pPr>
        <w:spacing w:line="560" w:lineRule="exact"/>
        <w:rPr>
          <w:color w:val="000000" w:themeColor="text1"/>
          <w:sz w:val="21"/>
          <w:szCs w:val="21"/>
        </w:rPr>
      </w:pPr>
    </w:p>
    <w:p w:rsidR="00BF20B0" w:rsidRPr="00B46BEE" w:rsidRDefault="00BF20B0" w:rsidP="00BF20B0">
      <w:pPr>
        <w:spacing w:line="560" w:lineRule="exact"/>
        <w:rPr>
          <w:color w:val="000000" w:themeColor="text1"/>
          <w:sz w:val="21"/>
          <w:szCs w:val="21"/>
        </w:rPr>
      </w:pPr>
    </w:p>
    <w:p w:rsidR="0070087F" w:rsidRDefault="0070087F"/>
    <w:sectPr w:rsidR="0070087F" w:rsidSect="00075668">
      <w:pgSz w:w="16840" w:h="11907" w:orient="landscape"/>
      <w:pgMar w:top="851" w:right="1985" w:bottom="851" w:left="2098" w:header="851" w:footer="992" w:gutter="0"/>
      <w:cols w:space="425"/>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91" w:rsidRDefault="00BF20B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6</w:t>
    </w:r>
    <w:r>
      <w:fldChar w:fldCharType="end"/>
    </w:r>
  </w:p>
  <w:p w:rsidR="00557A91" w:rsidRDefault="00BF20B0">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91" w:rsidRDefault="00BF20B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6</w:t>
    </w:r>
    <w:r>
      <w:fldChar w:fldCharType="end"/>
    </w:r>
  </w:p>
  <w:p w:rsidR="00557A91" w:rsidRDefault="00BF20B0">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B0"/>
    <w:rsid w:val="0070087F"/>
    <w:rsid w:val="00BF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32688-40FC-40DE-8DEF-CEDB2525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0B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BF20B0"/>
    <w:pPr>
      <w:tabs>
        <w:tab w:val="center" w:pos="4153"/>
        <w:tab w:val="right" w:pos="8306"/>
      </w:tabs>
      <w:snapToGrid w:val="0"/>
      <w:jc w:val="left"/>
    </w:pPr>
    <w:rPr>
      <w:sz w:val="18"/>
      <w:szCs w:val="18"/>
    </w:rPr>
  </w:style>
  <w:style w:type="character" w:customStyle="1" w:styleId="a4">
    <w:name w:val="页脚 字符"/>
    <w:basedOn w:val="a0"/>
    <w:link w:val="a3"/>
    <w:qFormat/>
    <w:rsid w:val="00BF20B0"/>
    <w:rPr>
      <w:rFonts w:ascii="Times New Roman" w:eastAsia="仿宋_GB2312" w:hAnsi="Times New Roman" w:cs="Times New Roman"/>
      <w:sz w:val="18"/>
      <w:szCs w:val="18"/>
    </w:rPr>
  </w:style>
  <w:style w:type="character" w:styleId="a5">
    <w:name w:val="page number"/>
    <w:basedOn w:val="a0"/>
    <w:qFormat/>
    <w:rsid w:val="00BF2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528</Words>
  <Characters>3014</Characters>
  <Application>Microsoft Office Word</Application>
  <DocSecurity>0</DocSecurity>
  <Lines>25</Lines>
  <Paragraphs>7</Paragraphs>
  <ScaleCrop>false</ScaleCrop>
  <Company>sdj</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2023-04-17T07:39:00Z</dcterms:created>
  <dcterms:modified xsi:type="dcterms:W3CDTF">2023-04-17T07:40:00Z</dcterms:modified>
</cp:coreProperties>
</file>