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E4" w:rsidRDefault="002962E4" w:rsidP="002962E4">
      <w:pPr>
        <w:spacing w:line="600" w:lineRule="exact"/>
        <w:jc w:val="left"/>
        <w:rPr>
          <w:rFonts w:ascii="仿宋_GB2312" w:hAnsi="等线"/>
          <w:szCs w:val="32"/>
        </w:rPr>
      </w:pPr>
      <w:r>
        <w:rPr>
          <w:rFonts w:ascii="仿宋_GB2312" w:hAnsi="等线" w:hint="eastAsia"/>
          <w:szCs w:val="32"/>
        </w:rPr>
        <w:t>附件</w:t>
      </w:r>
    </w:p>
    <w:p w:rsidR="002962E4" w:rsidRDefault="002962E4" w:rsidP="002962E4">
      <w:pPr>
        <w:spacing w:line="600" w:lineRule="exact"/>
        <w:jc w:val="center"/>
        <w:rPr>
          <w:rFonts w:ascii="方正小标宋简体" w:eastAsia="方正小标宋简体" w:hAnsi="等线"/>
          <w:szCs w:val="32"/>
        </w:rPr>
        <w:sectPr w:rsidR="002962E4" w:rsidSect="00571C14">
          <w:footerReference w:type="even" r:id="rId4"/>
          <w:footerReference w:type="default" r:id="rId5"/>
          <w:pgSz w:w="16840" w:h="11907" w:orient="landscape"/>
          <w:pgMar w:top="1588" w:right="2098" w:bottom="1474" w:left="1985" w:header="851" w:footer="992" w:gutter="0"/>
          <w:cols w:space="720"/>
          <w:docGrid w:linePitch="579" w:charSpace="-842"/>
        </w:sectPr>
      </w:pPr>
      <w:r>
        <w:rPr>
          <w:rFonts w:ascii="方正小标宋简体" w:eastAsia="方正小标宋简体" w:hAnsi="等线" w:hint="eastAsia"/>
          <w:szCs w:val="32"/>
        </w:rPr>
        <w:t>监察执法五处2023年第18批行政处罚信息公开表</w:t>
      </w:r>
      <w:bookmarkStart w:id="0" w:name="_GoBack"/>
      <w:bookmarkEnd w:id="0"/>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2962E4" w:rsidTr="00DD267D">
        <w:trPr>
          <w:cantSplit/>
          <w:jc w:val="center"/>
        </w:trPr>
        <w:tc>
          <w:tcPr>
            <w:tcW w:w="696"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2962E4" w:rsidRDefault="002962E4" w:rsidP="00DD267D">
            <w:pPr>
              <w:spacing w:line="440" w:lineRule="exact"/>
              <w:ind w:firstLineChars="50" w:firstLine="120"/>
              <w:jc w:val="center"/>
              <w:rPr>
                <w:rFonts w:ascii="仿宋_GB2312" w:hAnsi="仿宋"/>
                <w:szCs w:val="32"/>
              </w:rPr>
            </w:pPr>
            <w:r>
              <w:rPr>
                <w:rFonts w:ascii="黑体" w:eastAsia="黑体" w:hAnsi="宋体" w:cs="宋体" w:hint="eastAsia"/>
                <w:kern w:val="0"/>
                <w:sz w:val="24"/>
              </w:rPr>
              <w:t>执法决定日期</w:t>
            </w:r>
          </w:p>
        </w:tc>
        <w:tc>
          <w:tcPr>
            <w:tcW w:w="1220"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t>执法主体</w:t>
            </w:r>
          </w:p>
        </w:tc>
        <w:tc>
          <w:tcPr>
            <w:tcW w:w="1330"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t>执法对象</w:t>
            </w:r>
          </w:p>
        </w:tc>
        <w:tc>
          <w:tcPr>
            <w:tcW w:w="6630"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t>违法事实</w:t>
            </w:r>
          </w:p>
        </w:tc>
        <w:tc>
          <w:tcPr>
            <w:tcW w:w="1618"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2962E4" w:rsidRDefault="002962E4" w:rsidP="00DD267D">
            <w:pPr>
              <w:spacing w:line="440" w:lineRule="exact"/>
              <w:jc w:val="center"/>
              <w:rPr>
                <w:rFonts w:ascii="仿宋_GB2312" w:hAnsi="仿宋"/>
                <w:szCs w:val="32"/>
              </w:rPr>
            </w:pPr>
            <w:r>
              <w:rPr>
                <w:rFonts w:ascii="黑体" w:eastAsia="黑体" w:hAnsi="宋体" w:cs="宋体" w:hint="eastAsia"/>
                <w:kern w:val="0"/>
                <w:sz w:val="24"/>
              </w:rPr>
              <w:t>处罚内容</w:t>
            </w:r>
          </w:p>
        </w:tc>
      </w:tr>
      <w:tr w:rsidR="002962E4" w:rsidTr="00DD267D">
        <w:trPr>
          <w:cantSplit/>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F75BA6" w:rsidRDefault="002962E4" w:rsidP="00DD267D">
            <w:pPr>
              <w:spacing w:line="440" w:lineRule="exact"/>
              <w:jc w:val="left"/>
              <w:rPr>
                <w:rFonts w:ascii="仿宋_GB2312" w:hAnsi="仿宋"/>
                <w:sz w:val="21"/>
                <w:szCs w:val="21"/>
              </w:rPr>
            </w:pPr>
            <w:r w:rsidRPr="00F75BA6">
              <w:rPr>
                <w:rFonts w:ascii="仿宋_GB2312" w:hAnsi="仿宋" w:hint="eastAsia"/>
                <w:sz w:val="21"/>
                <w:szCs w:val="21"/>
              </w:rPr>
              <w:t>31207</w:t>
            </w:r>
            <w:r w:rsidRPr="00F75BA6">
              <w:rPr>
                <w:rFonts w:ascii="宋体" w:eastAsia="宋体" w:hAnsi="宋体" w:cs="宋体" w:hint="eastAsia"/>
                <w:sz w:val="21"/>
                <w:szCs w:val="21"/>
              </w:rPr>
              <w:t>釆</w:t>
            </w:r>
            <w:r w:rsidRPr="00F75BA6">
              <w:rPr>
                <w:rFonts w:ascii="仿宋_GB2312" w:hAnsi="仿宋_GB2312" w:cs="仿宋_GB2312" w:hint="eastAsia"/>
                <w:sz w:val="21"/>
                <w:szCs w:val="21"/>
              </w:rPr>
              <w:t>煤工作面中部，煤壁伞檐长</w:t>
            </w:r>
            <w:r w:rsidRPr="00F75BA6">
              <w:rPr>
                <w:rFonts w:ascii="仿宋_GB2312" w:hAnsi="仿宋" w:hint="eastAsia"/>
                <w:sz w:val="21"/>
                <w:szCs w:val="21"/>
              </w:rPr>
              <w:t>0.8米，最大突出部分约为0.25米，不符合《31207</w:t>
            </w:r>
            <w:r w:rsidRPr="00F75BA6">
              <w:rPr>
                <w:rFonts w:ascii="宋体" w:eastAsia="宋体" w:hAnsi="宋体" w:cs="宋体" w:hint="eastAsia"/>
                <w:sz w:val="21"/>
                <w:szCs w:val="21"/>
              </w:rPr>
              <w:t>釆</w:t>
            </w:r>
            <w:r w:rsidRPr="00F75BA6">
              <w:rPr>
                <w:rFonts w:ascii="仿宋_GB2312" w:hAnsi="仿宋_GB2312" w:cs="仿宋_GB2312" w:hint="eastAsia"/>
                <w:sz w:val="21"/>
                <w:szCs w:val="21"/>
              </w:rPr>
              <w:t>煤工作面作业规程》中“</w:t>
            </w:r>
            <w:r w:rsidRPr="00F75BA6">
              <w:rPr>
                <w:rFonts w:ascii="仿宋_GB2312" w:hAnsi="仿宋" w:hint="eastAsia"/>
                <w:sz w:val="21"/>
                <w:szCs w:val="21"/>
              </w:rPr>
              <w:t>工作面煤壁伞檐长不大于1米时，最大突出部分不大于0.2米”的规定</w:t>
            </w:r>
          </w:p>
        </w:tc>
        <w:tc>
          <w:tcPr>
            <w:tcW w:w="1618" w:type="dxa"/>
            <w:vAlign w:val="center"/>
          </w:tcPr>
          <w:p w:rsidR="002962E4" w:rsidRPr="001A37DE" w:rsidRDefault="002962E4" w:rsidP="00DD267D">
            <w:pPr>
              <w:spacing w:line="440" w:lineRule="exact"/>
              <w:rPr>
                <w:rFonts w:ascii="仿宋_GB2312" w:hAnsi="仿宋"/>
                <w:sz w:val="21"/>
                <w:szCs w:val="21"/>
              </w:rPr>
            </w:pPr>
            <w:r w:rsidRPr="00F75BA6">
              <w:rPr>
                <w:rFonts w:ascii="仿宋_GB2312" w:hAnsi="仿宋" w:hint="eastAsia"/>
                <w:sz w:val="21"/>
                <w:szCs w:val="21"/>
              </w:rPr>
              <w:t>《中华人民共和国矿山安全法实施条例》第五十四条</w:t>
            </w:r>
          </w:p>
        </w:tc>
        <w:tc>
          <w:tcPr>
            <w:tcW w:w="1980" w:type="dxa"/>
            <w:vAlign w:val="center"/>
          </w:tcPr>
          <w:p w:rsidR="002962E4" w:rsidRDefault="002962E4" w:rsidP="00DD267D">
            <w:pPr>
              <w:spacing w:line="440" w:lineRule="exact"/>
              <w:rPr>
                <w:rFonts w:ascii="仿宋_GB2312"/>
                <w:sz w:val="28"/>
                <w:szCs w:val="28"/>
              </w:rPr>
            </w:pPr>
            <w:r>
              <w:rPr>
                <w:rFonts w:ascii="仿宋_GB2312" w:hAnsi="仿宋" w:hint="eastAsia"/>
                <w:sz w:val="21"/>
                <w:szCs w:val="21"/>
              </w:rPr>
              <w:t>罚款人民币</w:t>
            </w:r>
            <w:r>
              <w:rPr>
                <w:rFonts w:ascii="仿宋" w:eastAsia="仿宋" w:hAnsi="仿宋" w:hint="eastAsia"/>
                <w:sz w:val="24"/>
                <w:u w:val="single"/>
              </w:rPr>
              <w:t>壹</w:t>
            </w:r>
            <w:r>
              <w:rPr>
                <w:rFonts w:ascii="仿宋_GB2312" w:hAnsi="仿宋" w:hint="eastAsia"/>
                <w:sz w:val="21"/>
                <w:szCs w:val="21"/>
              </w:rPr>
              <w:t>万元整</w:t>
            </w:r>
          </w:p>
        </w:tc>
      </w:tr>
      <w:tr w:rsidR="002962E4" w:rsidTr="00DD267D">
        <w:trPr>
          <w:cantSplit/>
          <w:trHeight w:val="3198"/>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2</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F75BA6" w:rsidRDefault="002962E4" w:rsidP="00DD267D">
            <w:pPr>
              <w:spacing w:line="440" w:lineRule="exact"/>
              <w:rPr>
                <w:rFonts w:ascii="仿宋_GB2312" w:hAnsi="仿宋"/>
                <w:sz w:val="21"/>
                <w:szCs w:val="21"/>
              </w:rPr>
            </w:pPr>
            <w:r w:rsidRPr="00F75BA6">
              <w:rPr>
                <w:rFonts w:ascii="仿宋_GB2312" w:hAnsi="仿宋" w:hint="eastAsia"/>
                <w:sz w:val="21"/>
                <w:szCs w:val="21"/>
              </w:rPr>
              <w:t>现场测试31208采煤工作面回风隅角甲烷传感器时使用的甲烷校准气样瓶压力表损坏，未及时进行维护，不符合《煤矿安全规程》第四条第五款规定</w:t>
            </w:r>
          </w:p>
        </w:tc>
        <w:tc>
          <w:tcPr>
            <w:tcW w:w="1618" w:type="dxa"/>
            <w:vAlign w:val="center"/>
          </w:tcPr>
          <w:p w:rsidR="002962E4" w:rsidRPr="001A37DE" w:rsidRDefault="002962E4" w:rsidP="00DD267D">
            <w:pPr>
              <w:spacing w:line="440" w:lineRule="exact"/>
              <w:rPr>
                <w:rFonts w:ascii="仿宋_GB2312" w:hAnsi="仿宋"/>
                <w:sz w:val="21"/>
                <w:szCs w:val="21"/>
              </w:rPr>
            </w:pPr>
            <w:r w:rsidRPr="001A37DE">
              <w:rPr>
                <w:rFonts w:ascii="仿宋_GB2312" w:hAnsi="仿宋" w:hint="eastAsia"/>
                <w:sz w:val="21"/>
                <w:szCs w:val="21"/>
              </w:rPr>
              <w:t>《中华人民共和国安全生产法》第九十九条第</w:t>
            </w:r>
            <w:r>
              <w:rPr>
                <w:rFonts w:ascii="仿宋_GB2312" w:hAnsi="仿宋" w:hint="eastAsia"/>
                <w:sz w:val="21"/>
                <w:szCs w:val="21"/>
              </w:rPr>
              <w:t>三</w:t>
            </w:r>
            <w:r w:rsidRPr="001A37DE">
              <w:rPr>
                <w:rFonts w:ascii="仿宋_GB2312" w:hAnsi="仿宋" w:hint="eastAsia"/>
                <w:sz w:val="21"/>
                <w:szCs w:val="21"/>
              </w:rPr>
              <w:t>项</w:t>
            </w:r>
          </w:p>
        </w:tc>
        <w:tc>
          <w:tcPr>
            <w:tcW w:w="1980" w:type="dxa"/>
            <w:vAlign w:val="center"/>
          </w:tcPr>
          <w:p w:rsidR="002962E4" w:rsidRDefault="002962E4" w:rsidP="00DD267D">
            <w:pPr>
              <w:spacing w:line="440" w:lineRule="exact"/>
              <w:rPr>
                <w:rFonts w:ascii="仿宋_GB2312"/>
                <w:sz w:val="28"/>
                <w:szCs w:val="28"/>
              </w:rPr>
            </w:pPr>
            <w:r>
              <w:rPr>
                <w:rFonts w:ascii="仿宋_GB2312" w:hAnsi="仿宋" w:hint="eastAsia"/>
                <w:sz w:val="21"/>
                <w:szCs w:val="21"/>
              </w:rPr>
              <w:t>罚款人民币</w:t>
            </w:r>
            <w:r w:rsidRPr="00A94CD2">
              <w:rPr>
                <w:rFonts w:ascii="仿宋_GB2312" w:hAnsi="仿宋" w:hint="eastAsia"/>
                <w:sz w:val="21"/>
                <w:szCs w:val="21"/>
              </w:rPr>
              <w:t>壹万伍仟</w:t>
            </w:r>
            <w:r>
              <w:rPr>
                <w:rFonts w:ascii="仿宋_GB2312" w:hAnsi="仿宋" w:hint="eastAsia"/>
                <w:sz w:val="21"/>
                <w:szCs w:val="21"/>
              </w:rPr>
              <w:t>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lastRenderedPageBreak/>
              <w:t>3</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402F2E" w:rsidRDefault="002962E4" w:rsidP="00DD267D">
            <w:pPr>
              <w:spacing w:line="440" w:lineRule="exact"/>
              <w:rPr>
                <w:rFonts w:ascii="仿宋_GB2312" w:hAnsi="仿宋"/>
                <w:sz w:val="21"/>
                <w:szCs w:val="21"/>
              </w:rPr>
            </w:pPr>
            <w:r w:rsidRPr="00402F2E">
              <w:rPr>
                <w:rFonts w:ascii="仿宋_GB2312" w:hAnsi="仿宋" w:hint="eastAsia"/>
                <w:sz w:val="21"/>
                <w:szCs w:val="21"/>
              </w:rPr>
              <w:t>矿目前在用的编号为18的便携式甲烷检测报警仪密封胶条开胶脱开，未及时进行维护，不符合《煤矿安全规程》第四条第五款规定</w:t>
            </w:r>
          </w:p>
        </w:tc>
        <w:tc>
          <w:tcPr>
            <w:tcW w:w="1618" w:type="dxa"/>
            <w:vAlign w:val="center"/>
          </w:tcPr>
          <w:p w:rsidR="002962E4" w:rsidRPr="002175BE" w:rsidRDefault="002962E4" w:rsidP="00DD267D">
            <w:pPr>
              <w:spacing w:line="440" w:lineRule="exact"/>
              <w:rPr>
                <w:rFonts w:ascii="仿宋_GB2312" w:hAnsi="仿宋"/>
                <w:sz w:val="21"/>
                <w:szCs w:val="21"/>
              </w:rPr>
            </w:pPr>
            <w:r w:rsidRPr="00ED4294">
              <w:rPr>
                <w:rFonts w:ascii="仿宋_GB2312" w:hAnsi="仿宋" w:hint="eastAsia"/>
                <w:sz w:val="21"/>
                <w:szCs w:val="21"/>
              </w:rPr>
              <w:t>《中华人民共和国安全生产法》第九十九条第三项</w:t>
            </w:r>
          </w:p>
        </w:tc>
        <w:tc>
          <w:tcPr>
            <w:tcW w:w="1980" w:type="dxa"/>
            <w:vAlign w:val="center"/>
          </w:tcPr>
          <w:p w:rsidR="002962E4" w:rsidRPr="00F146D3" w:rsidRDefault="002962E4" w:rsidP="00DD267D">
            <w:pPr>
              <w:spacing w:line="440" w:lineRule="exact"/>
              <w:rPr>
                <w:rFonts w:ascii="仿宋_GB2312" w:hAnsi="仿宋"/>
                <w:sz w:val="21"/>
                <w:szCs w:val="21"/>
              </w:rPr>
            </w:pPr>
            <w:r w:rsidRPr="00F146D3">
              <w:rPr>
                <w:rFonts w:ascii="仿宋_GB2312" w:hAnsi="仿宋" w:hint="eastAsia"/>
                <w:sz w:val="21"/>
                <w:szCs w:val="21"/>
              </w:rPr>
              <w:t>罚款人民币</w:t>
            </w:r>
            <w:r w:rsidRPr="00402F2E">
              <w:rPr>
                <w:rFonts w:ascii="仿宋_GB2312" w:hAnsi="仿宋" w:hint="eastAsia"/>
                <w:sz w:val="21"/>
                <w:szCs w:val="21"/>
              </w:rPr>
              <w:t>壹万伍仟</w:t>
            </w:r>
            <w:r w:rsidRPr="00F146D3">
              <w:rPr>
                <w:rFonts w:ascii="仿宋_GB2312" w:hAnsi="仿宋" w:hint="eastAsia"/>
                <w:sz w:val="21"/>
                <w:szCs w:val="21"/>
              </w:rPr>
              <w:t>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4</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402F2E" w:rsidRDefault="002962E4" w:rsidP="00DD267D">
            <w:pPr>
              <w:spacing w:line="300" w:lineRule="exact"/>
              <w:rPr>
                <w:rFonts w:ascii="仿宋_GB2312" w:hAnsi="仿宋"/>
                <w:sz w:val="21"/>
                <w:szCs w:val="21"/>
              </w:rPr>
            </w:pPr>
            <w:r w:rsidRPr="00402F2E">
              <w:rPr>
                <w:rFonts w:ascii="仿宋_GB2312" w:hAnsi="仿宋" w:hint="eastAsia"/>
                <w:sz w:val="21"/>
                <w:szCs w:val="21"/>
              </w:rPr>
              <w:t>-650泵房内安装的温度传感器故障，无法正常显示数据，未及时维护，不符合《煤矿安全规程》第四条第五款的规定</w:t>
            </w:r>
          </w:p>
        </w:tc>
        <w:tc>
          <w:tcPr>
            <w:tcW w:w="1618" w:type="dxa"/>
            <w:vAlign w:val="center"/>
          </w:tcPr>
          <w:p w:rsidR="002962E4" w:rsidRPr="002175BE" w:rsidRDefault="002962E4" w:rsidP="00DD267D">
            <w:pPr>
              <w:spacing w:line="440" w:lineRule="exact"/>
              <w:rPr>
                <w:rFonts w:ascii="仿宋_GB2312" w:hAnsi="仿宋"/>
                <w:sz w:val="21"/>
                <w:szCs w:val="21"/>
              </w:rPr>
            </w:pPr>
            <w:r w:rsidRPr="00ED4294">
              <w:rPr>
                <w:rFonts w:ascii="仿宋_GB2312" w:hAnsi="仿宋" w:hint="eastAsia"/>
                <w:sz w:val="21"/>
                <w:szCs w:val="21"/>
              </w:rPr>
              <w:t>《中华人民共和国安全生产法》第九十九条第三项</w:t>
            </w:r>
          </w:p>
        </w:tc>
        <w:tc>
          <w:tcPr>
            <w:tcW w:w="1980" w:type="dxa"/>
            <w:vAlign w:val="center"/>
          </w:tcPr>
          <w:p w:rsidR="002962E4" w:rsidRPr="00EE30CF" w:rsidRDefault="002962E4" w:rsidP="00DD267D">
            <w:pPr>
              <w:spacing w:line="440" w:lineRule="exact"/>
              <w:rPr>
                <w:rFonts w:ascii="仿宋_GB2312" w:hAnsi="仿宋"/>
                <w:sz w:val="21"/>
                <w:szCs w:val="21"/>
              </w:rPr>
            </w:pPr>
            <w:r w:rsidRPr="00EE30CF">
              <w:rPr>
                <w:rFonts w:ascii="仿宋_GB2312" w:hAnsi="仿宋" w:hint="eastAsia"/>
                <w:sz w:val="21"/>
                <w:szCs w:val="21"/>
              </w:rPr>
              <w:t>罚款人民币</w:t>
            </w:r>
            <w:r w:rsidRPr="00402F2E">
              <w:rPr>
                <w:rFonts w:ascii="仿宋_GB2312" w:hAnsi="仿宋" w:hint="eastAsia"/>
                <w:sz w:val="21"/>
                <w:szCs w:val="21"/>
              </w:rPr>
              <w:t>壹万伍仟</w:t>
            </w:r>
            <w:r w:rsidRPr="00EE30CF">
              <w:rPr>
                <w:rFonts w:ascii="仿宋_GB2312" w:hAnsi="仿宋" w:hint="eastAsia"/>
                <w:sz w:val="21"/>
                <w:szCs w:val="21"/>
              </w:rPr>
              <w:t>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3945F0" w:rsidRDefault="002962E4" w:rsidP="00DD267D">
            <w:pPr>
              <w:spacing w:line="300" w:lineRule="exact"/>
              <w:rPr>
                <w:rFonts w:ascii="仿宋_GB2312" w:hAnsi="仿宋"/>
                <w:sz w:val="21"/>
                <w:szCs w:val="21"/>
              </w:rPr>
            </w:pPr>
            <w:r w:rsidRPr="003945F0">
              <w:rPr>
                <w:rFonts w:ascii="仿宋_GB2312" w:hAnsi="仿宋" w:hint="eastAsia"/>
                <w:sz w:val="21"/>
                <w:szCs w:val="21"/>
              </w:rPr>
              <w:t>2023年3月12日夜班，31208溜煤上山掘进爆破作业期间，“一炮三检”记录未写明瓦斯检查的具体时间，不符合株柏矿瓦斯检查制度规定</w:t>
            </w:r>
          </w:p>
        </w:tc>
        <w:tc>
          <w:tcPr>
            <w:tcW w:w="1618" w:type="dxa"/>
            <w:vAlign w:val="center"/>
          </w:tcPr>
          <w:p w:rsidR="002962E4" w:rsidRPr="009F50DA" w:rsidRDefault="002962E4" w:rsidP="00DD267D">
            <w:pPr>
              <w:spacing w:line="440" w:lineRule="exact"/>
              <w:rPr>
                <w:rFonts w:ascii="仿宋_GB2312" w:hAnsi="仿宋"/>
                <w:sz w:val="21"/>
                <w:szCs w:val="21"/>
              </w:rPr>
            </w:pPr>
            <w:r w:rsidRPr="003945F0">
              <w:rPr>
                <w:rFonts w:ascii="仿宋_GB2312" w:hAnsi="仿宋" w:hint="eastAsia"/>
                <w:sz w:val="21"/>
                <w:szCs w:val="21"/>
              </w:rPr>
              <w:t>《中华人民共和国矿山安全法实施条例》第五十四条</w:t>
            </w:r>
          </w:p>
        </w:tc>
        <w:tc>
          <w:tcPr>
            <w:tcW w:w="1980" w:type="dxa"/>
            <w:vAlign w:val="center"/>
          </w:tcPr>
          <w:p w:rsidR="002962E4" w:rsidRPr="00EE30CF" w:rsidRDefault="002962E4" w:rsidP="00DD267D">
            <w:pPr>
              <w:spacing w:line="440" w:lineRule="exact"/>
              <w:rPr>
                <w:rFonts w:ascii="仿宋_GB2312" w:hAnsi="仿宋"/>
                <w:sz w:val="21"/>
                <w:szCs w:val="21"/>
              </w:rPr>
            </w:pPr>
            <w:r w:rsidRPr="00EE30CF">
              <w:rPr>
                <w:rFonts w:ascii="仿宋_GB2312" w:hAnsi="仿宋" w:hint="eastAsia"/>
                <w:sz w:val="21"/>
                <w:szCs w:val="21"/>
              </w:rPr>
              <w:t>罚款人民币</w:t>
            </w:r>
            <w:r>
              <w:rPr>
                <w:rFonts w:ascii="仿宋_GB2312" w:hAnsi="仿宋" w:hint="eastAsia"/>
                <w:sz w:val="21"/>
                <w:szCs w:val="21"/>
              </w:rPr>
              <w:t>壹</w:t>
            </w:r>
            <w:r w:rsidRPr="00EE30CF">
              <w:rPr>
                <w:rFonts w:ascii="仿宋_GB2312" w:hAnsi="仿宋" w:hint="eastAsia"/>
                <w:sz w:val="21"/>
                <w:szCs w:val="21"/>
              </w:rPr>
              <w:t>万元整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t>6</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EE30CF" w:rsidRDefault="002962E4" w:rsidP="00DD267D">
            <w:pPr>
              <w:spacing w:line="440" w:lineRule="exact"/>
              <w:rPr>
                <w:rFonts w:ascii="仿宋_GB2312" w:hAnsi="仿宋"/>
                <w:sz w:val="21"/>
                <w:szCs w:val="21"/>
              </w:rPr>
            </w:pPr>
            <w:r w:rsidRPr="00517C4C">
              <w:rPr>
                <w:rFonts w:ascii="仿宋_GB2312" w:hAnsi="仿宋" w:hint="eastAsia"/>
                <w:sz w:val="21"/>
                <w:szCs w:val="21"/>
              </w:rPr>
              <w:t>矿采煤工作面注氮期间未检查工作面和工作面回风流的氧气浓度，不符合矿防灭火制度规定</w:t>
            </w:r>
          </w:p>
        </w:tc>
        <w:tc>
          <w:tcPr>
            <w:tcW w:w="1618" w:type="dxa"/>
            <w:vAlign w:val="center"/>
          </w:tcPr>
          <w:p w:rsidR="002962E4" w:rsidRPr="00EE30CF" w:rsidRDefault="002962E4" w:rsidP="00DD267D">
            <w:pPr>
              <w:spacing w:line="440" w:lineRule="exact"/>
              <w:rPr>
                <w:rFonts w:ascii="仿宋_GB2312" w:hAnsi="仿宋"/>
                <w:sz w:val="21"/>
                <w:szCs w:val="21"/>
              </w:rPr>
            </w:pPr>
            <w:r w:rsidRPr="00517C4C">
              <w:rPr>
                <w:rFonts w:ascii="仿宋_GB2312" w:hAnsi="仿宋" w:hint="eastAsia"/>
                <w:sz w:val="21"/>
                <w:szCs w:val="21"/>
              </w:rPr>
              <w:t>《中华人民共和国安全生产法》第一百零二条</w:t>
            </w:r>
          </w:p>
        </w:tc>
        <w:tc>
          <w:tcPr>
            <w:tcW w:w="1980" w:type="dxa"/>
            <w:vAlign w:val="center"/>
          </w:tcPr>
          <w:p w:rsidR="002962E4" w:rsidRPr="00EE30CF" w:rsidRDefault="002962E4" w:rsidP="00DD267D">
            <w:pPr>
              <w:spacing w:line="440" w:lineRule="exact"/>
              <w:rPr>
                <w:rFonts w:ascii="仿宋_GB2312" w:hAnsi="仿宋"/>
                <w:sz w:val="21"/>
                <w:szCs w:val="21"/>
              </w:rPr>
            </w:pPr>
            <w:r w:rsidRPr="00EE30CF">
              <w:rPr>
                <w:rFonts w:ascii="仿宋_GB2312" w:hAnsi="仿宋" w:hint="eastAsia"/>
                <w:sz w:val="21"/>
                <w:szCs w:val="21"/>
              </w:rPr>
              <w:t>罚款人民币</w:t>
            </w:r>
            <w:r>
              <w:rPr>
                <w:rFonts w:ascii="仿宋_GB2312" w:hAnsi="仿宋" w:hint="eastAsia"/>
                <w:sz w:val="21"/>
                <w:szCs w:val="21"/>
              </w:rPr>
              <w:t>壹</w:t>
            </w:r>
            <w:r w:rsidRPr="00EE30CF">
              <w:rPr>
                <w:rFonts w:ascii="仿宋_GB2312" w:hAnsi="仿宋" w:hint="eastAsia"/>
                <w:sz w:val="21"/>
                <w:szCs w:val="21"/>
              </w:rPr>
              <w:t>万元整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lastRenderedPageBreak/>
              <w:t>7</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EE30CF" w:rsidRDefault="002962E4" w:rsidP="00DD267D">
            <w:pPr>
              <w:spacing w:line="440" w:lineRule="exact"/>
              <w:rPr>
                <w:rFonts w:ascii="仿宋_GB2312" w:hAnsi="仿宋"/>
                <w:sz w:val="21"/>
                <w:szCs w:val="21"/>
              </w:rPr>
            </w:pPr>
            <w:r w:rsidRPr="00BF67B5">
              <w:rPr>
                <w:rFonts w:ascii="仿宋_GB2312" w:hAnsi="仿宋" w:hint="eastAsia"/>
                <w:sz w:val="21"/>
                <w:szCs w:val="21"/>
              </w:rPr>
              <w:t>矿采煤工作面注氮期间未检查工作面和工作面回风流的氧气浓度，不符合矿防灭火制度规定；7.31208溜煤上山掘进爆破说明书规定一次爆破最大炸药量0.96kg，2023年3月12日夜班，31208溜煤上山掘进一次爆破作业使用1.6kg，不符合《煤矿安全规程》第八条第三款规定</w:t>
            </w:r>
          </w:p>
        </w:tc>
        <w:tc>
          <w:tcPr>
            <w:tcW w:w="1618" w:type="dxa"/>
            <w:vAlign w:val="center"/>
          </w:tcPr>
          <w:p w:rsidR="002962E4" w:rsidRPr="00EE30CF" w:rsidRDefault="002962E4" w:rsidP="00DD267D">
            <w:pPr>
              <w:spacing w:line="440" w:lineRule="exact"/>
              <w:rPr>
                <w:rFonts w:ascii="仿宋_GB2312" w:hAnsi="仿宋"/>
                <w:sz w:val="21"/>
                <w:szCs w:val="21"/>
              </w:rPr>
            </w:pPr>
            <w:r w:rsidRPr="00517C4C">
              <w:rPr>
                <w:rFonts w:ascii="仿宋_GB2312" w:hAnsi="仿宋" w:hint="eastAsia"/>
                <w:sz w:val="21"/>
                <w:szCs w:val="21"/>
              </w:rPr>
              <w:t>《山东省安全生产条例》第七十六条第一款</w:t>
            </w:r>
          </w:p>
        </w:tc>
        <w:tc>
          <w:tcPr>
            <w:tcW w:w="1980" w:type="dxa"/>
            <w:vAlign w:val="center"/>
          </w:tcPr>
          <w:p w:rsidR="002962E4" w:rsidRPr="00EE30CF" w:rsidRDefault="002962E4" w:rsidP="00DD267D">
            <w:pPr>
              <w:spacing w:line="440" w:lineRule="exact"/>
              <w:rPr>
                <w:rFonts w:ascii="仿宋_GB2312" w:hAnsi="仿宋"/>
                <w:sz w:val="21"/>
                <w:szCs w:val="21"/>
              </w:rPr>
            </w:pPr>
            <w:r w:rsidRPr="00EE30CF">
              <w:rPr>
                <w:rFonts w:ascii="仿宋_GB2312" w:hAnsi="仿宋" w:hint="eastAsia"/>
                <w:sz w:val="21"/>
                <w:szCs w:val="21"/>
              </w:rPr>
              <w:t>罚款人民币</w:t>
            </w:r>
            <w:r>
              <w:rPr>
                <w:rFonts w:ascii="仿宋_GB2312" w:hAnsi="仿宋" w:hint="eastAsia"/>
                <w:sz w:val="21"/>
                <w:szCs w:val="21"/>
              </w:rPr>
              <w:t>叁</w:t>
            </w:r>
            <w:r w:rsidRPr="00EE30CF">
              <w:rPr>
                <w:rFonts w:ascii="仿宋_GB2312" w:hAnsi="仿宋" w:hint="eastAsia"/>
                <w:sz w:val="21"/>
                <w:szCs w:val="21"/>
              </w:rPr>
              <w:t>万元整</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t>8</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036470" w:rsidRDefault="002962E4" w:rsidP="00DD267D">
            <w:pPr>
              <w:spacing w:line="440" w:lineRule="exact"/>
              <w:rPr>
                <w:rFonts w:ascii="仿宋_GB2312" w:hAnsi="仿宋"/>
                <w:sz w:val="21"/>
                <w:szCs w:val="21"/>
              </w:rPr>
            </w:pPr>
            <w:r w:rsidRPr="005867F6">
              <w:rPr>
                <w:rFonts w:ascii="仿宋_GB2312" w:hAnsi="仿宋" w:hint="eastAsia"/>
                <w:sz w:val="21"/>
                <w:szCs w:val="21"/>
              </w:rPr>
              <w:t>31208采煤工作面（伪倾斜柔掩工作面、倾角平均30°）一棵2.5m的单体液压支柱未栓防倒绳，矿未及时发现并消除事故隐患，不符合《中华人民共和国安全生产法》第四十一条第二款的规定</w:t>
            </w:r>
          </w:p>
        </w:tc>
        <w:tc>
          <w:tcPr>
            <w:tcW w:w="1618" w:type="dxa"/>
            <w:vAlign w:val="center"/>
          </w:tcPr>
          <w:p w:rsidR="002962E4" w:rsidRPr="00036470" w:rsidRDefault="002962E4" w:rsidP="00DD267D">
            <w:pPr>
              <w:spacing w:line="440" w:lineRule="exact"/>
              <w:rPr>
                <w:rFonts w:ascii="仿宋_GB2312" w:hAnsi="仿宋"/>
                <w:sz w:val="21"/>
                <w:szCs w:val="21"/>
              </w:rPr>
            </w:pPr>
            <w:r w:rsidRPr="005867F6">
              <w:rPr>
                <w:rFonts w:ascii="仿宋_GB2312" w:hAnsi="仿宋" w:hint="eastAsia"/>
                <w:sz w:val="21"/>
                <w:szCs w:val="21"/>
              </w:rPr>
              <w:t>《中华人民共和国安全生产法》第一百零二条</w:t>
            </w:r>
          </w:p>
        </w:tc>
        <w:tc>
          <w:tcPr>
            <w:tcW w:w="1980" w:type="dxa"/>
            <w:vAlign w:val="center"/>
          </w:tcPr>
          <w:p w:rsidR="002962E4" w:rsidRPr="00036470"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伍</w:t>
            </w:r>
            <w:r w:rsidRPr="002A42B6">
              <w:rPr>
                <w:rFonts w:ascii="仿宋_GB2312" w:hAnsi="仿宋" w:hint="eastAsia"/>
                <w:sz w:val="21"/>
                <w:szCs w:val="21"/>
              </w:rPr>
              <w:t>仟元</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lastRenderedPageBreak/>
              <w:t>9</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5867F6" w:rsidRDefault="002962E4" w:rsidP="00DD267D">
            <w:pPr>
              <w:spacing w:line="440" w:lineRule="exact"/>
              <w:rPr>
                <w:rFonts w:ascii="仿宋_GB2312" w:hAnsi="仿宋"/>
                <w:sz w:val="21"/>
                <w:szCs w:val="21"/>
              </w:rPr>
            </w:pPr>
            <w:r w:rsidRPr="005867F6">
              <w:rPr>
                <w:rFonts w:ascii="仿宋_GB2312" w:hAnsi="仿宋" w:hint="eastAsia"/>
                <w:sz w:val="21"/>
                <w:szCs w:val="21"/>
              </w:rPr>
              <w:t>矿井-725绕道为人工推车，该巷溜煤眼前后约10米范围内，巷道右帮人行道侧（进车方向）存放钢棚、单体支柱等物料，人行道宽度为0.6米，不符合《煤矿安全规程》第九十一条第一款要求</w:t>
            </w:r>
          </w:p>
        </w:tc>
        <w:tc>
          <w:tcPr>
            <w:tcW w:w="1618" w:type="dxa"/>
            <w:vAlign w:val="center"/>
          </w:tcPr>
          <w:p w:rsidR="002962E4" w:rsidRPr="005867F6" w:rsidRDefault="002962E4" w:rsidP="00DD267D">
            <w:pPr>
              <w:spacing w:line="440" w:lineRule="exact"/>
              <w:rPr>
                <w:rFonts w:ascii="仿宋_GB2312" w:hAnsi="仿宋"/>
                <w:sz w:val="21"/>
                <w:szCs w:val="21"/>
              </w:rPr>
            </w:pPr>
            <w:r w:rsidRPr="005867F6">
              <w:rPr>
                <w:rFonts w:ascii="仿宋_GB2312" w:hAnsi="仿宋" w:hint="eastAsia"/>
                <w:sz w:val="21"/>
                <w:szCs w:val="21"/>
              </w:rPr>
              <w:t>《中华人民共和国安全生产法》第一百零二条</w:t>
            </w:r>
          </w:p>
        </w:tc>
        <w:tc>
          <w:tcPr>
            <w:tcW w:w="1980" w:type="dxa"/>
            <w:vAlign w:val="center"/>
          </w:tcPr>
          <w:p w:rsidR="002962E4" w:rsidRPr="00036470"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伍</w:t>
            </w:r>
            <w:r w:rsidRPr="002A42B6">
              <w:rPr>
                <w:rFonts w:ascii="仿宋_GB2312" w:hAnsi="仿宋" w:hint="eastAsia"/>
                <w:sz w:val="21"/>
                <w:szCs w:val="21"/>
              </w:rPr>
              <w:t>仟元</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t>10</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5867F6" w:rsidRDefault="002962E4" w:rsidP="00DD267D">
            <w:pPr>
              <w:spacing w:line="440" w:lineRule="exact"/>
              <w:rPr>
                <w:rFonts w:ascii="仿宋_GB2312" w:hAnsi="仿宋"/>
                <w:sz w:val="21"/>
                <w:szCs w:val="21"/>
              </w:rPr>
            </w:pPr>
            <w:r w:rsidRPr="006463BA">
              <w:rPr>
                <w:rFonts w:ascii="仿宋_GB2312" w:hAnsi="仿宋" w:hint="eastAsia"/>
                <w:sz w:val="21"/>
                <w:szCs w:val="21"/>
              </w:rPr>
              <w:t>31207</w:t>
            </w:r>
            <w:r w:rsidRPr="006463BA">
              <w:rPr>
                <w:rFonts w:ascii="宋体" w:eastAsia="宋体" w:hAnsi="宋体" w:cs="宋体" w:hint="eastAsia"/>
                <w:sz w:val="21"/>
                <w:szCs w:val="21"/>
              </w:rPr>
              <w:t>釆</w:t>
            </w:r>
            <w:r w:rsidRPr="006463BA">
              <w:rPr>
                <w:rFonts w:ascii="仿宋_GB2312" w:hAnsi="仿宋_GB2312" w:cs="仿宋_GB2312" w:hint="eastAsia"/>
                <w:sz w:val="21"/>
                <w:szCs w:val="21"/>
              </w:rPr>
              <w:t>煤工作面（倾角</w:t>
            </w:r>
            <w:r w:rsidRPr="006463BA">
              <w:rPr>
                <w:rFonts w:ascii="仿宋_GB2312" w:hAnsi="仿宋" w:hint="eastAsia"/>
                <w:sz w:val="21"/>
                <w:szCs w:val="21"/>
              </w:rPr>
              <w:t>30°）使用滑槽运煤，在工作面架尾溜煤口处，未安设挡矸网，不符合《31207</w:t>
            </w:r>
            <w:r w:rsidRPr="006463BA">
              <w:rPr>
                <w:rFonts w:ascii="宋体" w:eastAsia="宋体" w:hAnsi="宋体" w:cs="宋体" w:hint="eastAsia"/>
                <w:sz w:val="21"/>
                <w:szCs w:val="21"/>
              </w:rPr>
              <w:t>釆</w:t>
            </w:r>
            <w:r w:rsidRPr="006463BA">
              <w:rPr>
                <w:rFonts w:ascii="仿宋_GB2312" w:hAnsi="仿宋_GB2312" w:cs="仿宋_GB2312" w:hint="eastAsia"/>
                <w:sz w:val="21"/>
                <w:szCs w:val="21"/>
              </w:rPr>
              <w:t>煤工作面作业规程》中“在工作面架尾溜煤口处安设挡矸网”的规</w:t>
            </w:r>
            <w:r w:rsidRPr="006463BA">
              <w:rPr>
                <w:rFonts w:ascii="仿宋_GB2312" w:hAnsi="仿宋" w:hint="eastAsia"/>
                <w:sz w:val="21"/>
                <w:szCs w:val="21"/>
              </w:rPr>
              <w:t>定</w:t>
            </w:r>
          </w:p>
        </w:tc>
        <w:tc>
          <w:tcPr>
            <w:tcW w:w="1618" w:type="dxa"/>
            <w:vAlign w:val="center"/>
          </w:tcPr>
          <w:p w:rsidR="002962E4" w:rsidRPr="005867F6" w:rsidRDefault="002962E4" w:rsidP="00DD267D">
            <w:pPr>
              <w:spacing w:line="440" w:lineRule="exact"/>
              <w:rPr>
                <w:rFonts w:ascii="仿宋_GB2312" w:hAnsi="仿宋"/>
                <w:sz w:val="21"/>
                <w:szCs w:val="21"/>
              </w:rPr>
            </w:pPr>
            <w:r w:rsidRPr="005867F6">
              <w:rPr>
                <w:rFonts w:ascii="仿宋_GB2312" w:hAnsi="仿宋" w:hint="eastAsia"/>
                <w:sz w:val="21"/>
                <w:szCs w:val="21"/>
              </w:rPr>
              <w:t>《中华人民共和国安全生产法》第一百零二条</w:t>
            </w:r>
          </w:p>
        </w:tc>
        <w:tc>
          <w:tcPr>
            <w:tcW w:w="1980" w:type="dxa"/>
            <w:vAlign w:val="center"/>
          </w:tcPr>
          <w:p w:rsidR="002962E4" w:rsidRPr="00036470"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伍</w:t>
            </w:r>
            <w:r w:rsidRPr="002A42B6">
              <w:rPr>
                <w:rFonts w:ascii="仿宋_GB2312" w:hAnsi="仿宋" w:hint="eastAsia"/>
                <w:sz w:val="21"/>
                <w:szCs w:val="21"/>
              </w:rPr>
              <w:t>仟元</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lastRenderedPageBreak/>
              <w:t>11</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5867F6" w:rsidRDefault="002962E4" w:rsidP="00DD267D">
            <w:pPr>
              <w:spacing w:line="440" w:lineRule="exact"/>
              <w:rPr>
                <w:rFonts w:ascii="仿宋_GB2312" w:hAnsi="仿宋"/>
                <w:sz w:val="21"/>
                <w:szCs w:val="21"/>
              </w:rPr>
            </w:pPr>
            <w:r w:rsidRPr="006463BA">
              <w:rPr>
                <w:rFonts w:ascii="仿宋_GB2312" w:hAnsi="仿宋" w:hint="eastAsia"/>
                <w:sz w:val="21"/>
                <w:szCs w:val="21"/>
              </w:rPr>
              <w:t>矿井十二采区水仓外环入口巷道三岔门处受压变形，顶、帮喷体脱落（长约</w:t>
            </w:r>
            <w:r w:rsidRPr="006463BA">
              <w:rPr>
                <w:rFonts w:ascii="仿宋_GB2312" w:hAnsi="仿宋"/>
                <w:sz w:val="21"/>
                <w:szCs w:val="21"/>
              </w:rPr>
              <w:t>2m</w:t>
            </w:r>
            <w:r w:rsidRPr="006463BA">
              <w:rPr>
                <w:rFonts w:ascii="MS Gothic" w:eastAsia="MS Gothic" w:hAnsi="MS Gothic" w:cs="MS Gothic" w:hint="eastAsia"/>
                <w:sz w:val="21"/>
                <w:szCs w:val="21"/>
              </w:rPr>
              <w:t>✖</w:t>
            </w:r>
            <w:r w:rsidRPr="006463BA">
              <w:rPr>
                <w:rFonts w:ascii="仿宋_GB2312" w:hAnsi="仿宋"/>
                <w:sz w:val="21"/>
                <w:szCs w:val="21"/>
              </w:rPr>
              <w:t>1m</w:t>
            </w:r>
            <w:r w:rsidRPr="006463BA">
              <w:rPr>
                <w:rFonts w:ascii="仿宋_GB2312" w:hAnsi="仿宋" w:hint="eastAsia"/>
                <w:sz w:val="21"/>
                <w:szCs w:val="21"/>
              </w:rPr>
              <w:t>）未及时维修，不能保证行人安全，不符合《煤矿安全规程》第一百二十五条的规定</w:t>
            </w:r>
          </w:p>
        </w:tc>
        <w:tc>
          <w:tcPr>
            <w:tcW w:w="1618" w:type="dxa"/>
            <w:vAlign w:val="center"/>
          </w:tcPr>
          <w:p w:rsidR="002962E4" w:rsidRPr="005867F6" w:rsidRDefault="002962E4" w:rsidP="00DD267D">
            <w:pPr>
              <w:spacing w:line="440" w:lineRule="exact"/>
              <w:rPr>
                <w:rFonts w:ascii="仿宋_GB2312" w:hAnsi="仿宋"/>
                <w:sz w:val="21"/>
                <w:szCs w:val="21"/>
              </w:rPr>
            </w:pPr>
            <w:r w:rsidRPr="005867F6">
              <w:rPr>
                <w:rFonts w:ascii="仿宋_GB2312" w:hAnsi="仿宋" w:hint="eastAsia"/>
                <w:sz w:val="21"/>
                <w:szCs w:val="21"/>
              </w:rPr>
              <w:t>《中华人民共和国安全生产法》第一百零二条</w:t>
            </w:r>
          </w:p>
        </w:tc>
        <w:tc>
          <w:tcPr>
            <w:tcW w:w="1980" w:type="dxa"/>
            <w:vAlign w:val="center"/>
          </w:tcPr>
          <w:p w:rsidR="002962E4" w:rsidRPr="00036470"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壹万</w:t>
            </w:r>
            <w:r w:rsidRPr="002A42B6">
              <w:rPr>
                <w:rFonts w:ascii="仿宋_GB2312" w:hAnsi="仿宋" w:hint="eastAsia"/>
                <w:sz w:val="21"/>
                <w:szCs w:val="21"/>
              </w:rPr>
              <w:t>元</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t>12</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5867F6" w:rsidRDefault="002962E4" w:rsidP="00DD267D">
            <w:pPr>
              <w:spacing w:line="440" w:lineRule="exact"/>
              <w:rPr>
                <w:rFonts w:ascii="仿宋_GB2312" w:hAnsi="仿宋"/>
                <w:sz w:val="21"/>
                <w:szCs w:val="21"/>
              </w:rPr>
            </w:pPr>
            <w:r w:rsidRPr="006463BA">
              <w:rPr>
                <w:rFonts w:ascii="仿宋_GB2312" w:hAnsi="仿宋" w:hint="eastAsia"/>
                <w:sz w:val="21"/>
                <w:szCs w:val="21"/>
              </w:rPr>
              <w:t>矿井十二采区轨道下山兼作行人通道，中间段倾角26°，上山上口未装设防止人员、物料坠落的设施，不符合《煤矿安全规程》第一百三十三条的规定</w:t>
            </w:r>
          </w:p>
        </w:tc>
        <w:tc>
          <w:tcPr>
            <w:tcW w:w="1618" w:type="dxa"/>
            <w:vAlign w:val="center"/>
          </w:tcPr>
          <w:p w:rsidR="002962E4" w:rsidRPr="005867F6" w:rsidRDefault="002962E4" w:rsidP="00DD267D">
            <w:pPr>
              <w:spacing w:line="440" w:lineRule="exact"/>
              <w:rPr>
                <w:rFonts w:ascii="仿宋_GB2312" w:hAnsi="仿宋"/>
                <w:sz w:val="21"/>
                <w:szCs w:val="21"/>
              </w:rPr>
            </w:pPr>
            <w:r w:rsidRPr="00FB4DD4">
              <w:rPr>
                <w:rFonts w:ascii="仿宋_GB2312" w:hAnsi="仿宋" w:hint="eastAsia"/>
                <w:sz w:val="21"/>
                <w:szCs w:val="21"/>
              </w:rPr>
              <w:t>《中华人民共和国安全生产法》第九十九条第二项</w:t>
            </w:r>
          </w:p>
        </w:tc>
        <w:tc>
          <w:tcPr>
            <w:tcW w:w="1980" w:type="dxa"/>
            <w:vAlign w:val="center"/>
          </w:tcPr>
          <w:p w:rsidR="002962E4" w:rsidRPr="002A42B6"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壹万</w:t>
            </w:r>
            <w:r w:rsidRPr="002A42B6">
              <w:rPr>
                <w:rFonts w:ascii="仿宋_GB2312" w:hAnsi="仿宋" w:hint="eastAsia"/>
                <w:sz w:val="21"/>
                <w:szCs w:val="21"/>
              </w:rPr>
              <w:t>元</w:t>
            </w:r>
          </w:p>
        </w:tc>
      </w:tr>
      <w:tr w:rsidR="002962E4" w:rsidTr="00DD267D">
        <w:trPr>
          <w:cantSplit/>
          <w:trHeight w:val="3317"/>
          <w:jc w:val="center"/>
        </w:trPr>
        <w:tc>
          <w:tcPr>
            <w:tcW w:w="696" w:type="dxa"/>
            <w:vAlign w:val="center"/>
          </w:tcPr>
          <w:p w:rsidR="002962E4" w:rsidRDefault="002962E4" w:rsidP="00DD267D">
            <w:pPr>
              <w:spacing w:line="440" w:lineRule="exact"/>
              <w:jc w:val="center"/>
              <w:rPr>
                <w:rFonts w:ascii="仿宋_GB2312" w:hAnsi="仿宋"/>
                <w:sz w:val="21"/>
                <w:szCs w:val="21"/>
              </w:rPr>
            </w:pPr>
            <w:r>
              <w:rPr>
                <w:rFonts w:ascii="仿宋_GB2312" w:hAnsi="仿宋"/>
                <w:sz w:val="21"/>
                <w:szCs w:val="21"/>
              </w:rPr>
              <w:lastRenderedPageBreak/>
              <w:t>13</w:t>
            </w:r>
          </w:p>
        </w:tc>
        <w:tc>
          <w:tcPr>
            <w:tcW w:w="1394" w:type="dxa"/>
            <w:vAlign w:val="center"/>
          </w:tcPr>
          <w:p w:rsidR="002962E4" w:rsidRDefault="002962E4" w:rsidP="00DD267D">
            <w:pPr>
              <w:spacing w:line="440" w:lineRule="exact"/>
              <w:jc w:val="center"/>
              <w:rPr>
                <w:rFonts w:ascii="仿宋_GB2312" w:hAnsi="仿宋"/>
                <w:szCs w:val="32"/>
              </w:rPr>
            </w:pPr>
            <w:r>
              <w:rPr>
                <w:rFonts w:ascii="仿宋_GB2312" w:hAnsi="仿宋" w:hint="eastAsia"/>
                <w:sz w:val="21"/>
                <w:szCs w:val="21"/>
              </w:rPr>
              <w:t>2023年4月25日</w:t>
            </w:r>
          </w:p>
        </w:tc>
        <w:tc>
          <w:tcPr>
            <w:tcW w:w="1220" w:type="dxa"/>
            <w:vAlign w:val="center"/>
          </w:tcPr>
          <w:p w:rsidR="002962E4" w:rsidRDefault="002962E4" w:rsidP="00DD267D">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2962E4" w:rsidRPr="00571C14" w:rsidRDefault="002962E4" w:rsidP="00DD267D">
            <w:pPr>
              <w:jc w:val="center"/>
              <w:rPr>
                <w:rFonts w:ascii="仿宋_GB2312" w:hAnsi="仿宋"/>
                <w:sz w:val="21"/>
                <w:szCs w:val="21"/>
              </w:rPr>
            </w:pPr>
            <w:r w:rsidRPr="00571C14">
              <w:rPr>
                <w:rFonts w:ascii="仿宋_GB2312" w:hAnsi="仿宋" w:hint="eastAsia"/>
                <w:sz w:val="21"/>
                <w:szCs w:val="21"/>
              </w:rPr>
              <w:t>山东东山矿业有限责任公司株柏煤矿</w:t>
            </w:r>
          </w:p>
        </w:tc>
        <w:tc>
          <w:tcPr>
            <w:tcW w:w="6630" w:type="dxa"/>
            <w:vAlign w:val="center"/>
          </w:tcPr>
          <w:p w:rsidR="002962E4" w:rsidRPr="005867F6" w:rsidRDefault="002962E4" w:rsidP="00DD267D">
            <w:pPr>
              <w:spacing w:line="440" w:lineRule="exact"/>
              <w:rPr>
                <w:rFonts w:ascii="仿宋_GB2312" w:hAnsi="仿宋"/>
                <w:sz w:val="21"/>
                <w:szCs w:val="21"/>
              </w:rPr>
            </w:pPr>
            <w:r w:rsidRPr="00FB4DD4">
              <w:rPr>
                <w:rFonts w:ascii="仿宋_GB2312" w:hAnsi="仿宋" w:hint="eastAsia"/>
                <w:sz w:val="21"/>
                <w:szCs w:val="21"/>
              </w:rPr>
              <w:t>矿井十二采区轨道下山底车场未安设防止带绳车辆误入电机车充电硐室非运行车场的阻车器，不符合《煤矿安全规程》第三百八十七条第一款第二项的规定</w:t>
            </w:r>
          </w:p>
        </w:tc>
        <w:tc>
          <w:tcPr>
            <w:tcW w:w="1618" w:type="dxa"/>
            <w:vAlign w:val="center"/>
          </w:tcPr>
          <w:p w:rsidR="002962E4" w:rsidRPr="005867F6" w:rsidRDefault="002962E4" w:rsidP="00DD267D">
            <w:pPr>
              <w:spacing w:line="440" w:lineRule="exact"/>
              <w:rPr>
                <w:rFonts w:ascii="仿宋_GB2312" w:hAnsi="仿宋"/>
                <w:sz w:val="21"/>
                <w:szCs w:val="21"/>
              </w:rPr>
            </w:pPr>
            <w:r w:rsidRPr="00FB4DD4">
              <w:rPr>
                <w:rFonts w:ascii="仿宋_GB2312" w:hAnsi="仿宋" w:hint="eastAsia"/>
                <w:sz w:val="21"/>
                <w:szCs w:val="21"/>
              </w:rPr>
              <w:t>《中华人民共和国安全生产法》第九十九条第二项</w:t>
            </w:r>
          </w:p>
        </w:tc>
        <w:tc>
          <w:tcPr>
            <w:tcW w:w="1980" w:type="dxa"/>
            <w:vAlign w:val="center"/>
          </w:tcPr>
          <w:p w:rsidR="002962E4" w:rsidRPr="002A42B6" w:rsidRDefault="002962E4" w:rsidP="00DD267D">
            <w:pPr>
              <w:spacing w:line="440" w:lineRule="exact"/>
              <w:rPr>
                <w:rFonts w:ascii="仿宋_GB2312" w:hAnsi="仿宋"/>
                <w:sz w:val="21"/>
                <w:szCs w:val="21"/>
              </w:rPr>
            </w:pPr>
            <w:r w:rsidRPr="002A42B6">
              <w:rPr>
                <w:rFonts w:ascii="仿宋_GB2312" w:hAnsi="仿宋" w:hint="eastAsia"/>
                <w:sz w:val="21"/>
                <w:szCs w:val="21"/>
              </w:rPr>
              <w:t>罚款人民币</w:t>
            </w:r>
            <w:r>
              <w:rPr>
                <w:rFonts w:ascii="仿宋_GB2312" w:hAnsi="仿宋" w:hint="eastAsia"/>
                <w:sz w:val="21"/>
                <w:szCs w:val="21"/>
              </w:rPr>
              <w:t>壹万</w:t>
            </w:r>
            <w:r w:rsidRPr="002A42B6">
              <w:rPr>
                <w:rFonts w:ascii="仿宋_GB2312" w:hAnsi="仿宋" w:hint="eastAsia"/>
                <w:sz w:val="21"/>
                <w:szCs w:val="21"/>
              </w:rPr>
              <w:t>元</w:t>
            </w:r>
          </w:p>
        </w:tc>
      </w:tr>
    </w:tbl>
    <w:p w:rsidR="002962E4" w:rsidRDefault="002962E4" w:rsidP="002962E4">
      <w:pPr>
        <w:spacing w:line="560" w:lineRule="exact"/>
        <w:rPr>
          <w:sz w:val="21"/>
          <w:szCs w:val="21"/>
        </w:rPr>
      </w:pPr>
    </w:p>
    <w:p w:rsidR="002962E4" w:rsidRDefault="002962E4" w:rsidP="002962E4">
      <w:pPr>
        <w:spacing w:line="560" w:lineRule="exact"/>
        <w:rPr>
          <w:sz w:val="21"/>
          <w:szCs w:val="21"/>
        </w:rPr>
      </w:pPr>
    </w:p>
    <w:p w:rsidR="002962E4" w:rsidRDefault="002962E4" w:rsidP="002962E4">
      <w:pPr>
        <w:spacing w:line="560" w:lineRule="exact"/>
      </w:pPr>
    </w:p>
    <w:p w:rsidR="002962E4" w:rsidRDefault="002962E4" w:rsidP="002962E4">
      <w:pPr>
        <w:spacing w:line="560" w:lineRule="exact"/>
      </w:pPr>
    </w:p>
    <w:p w:rsidR="00D51119" w:rsidRDefault="00D51119"/>
    <w:sectPr w:rsidR="00D51119" w:rsidSect="00571C14">
      <w:pgSz w:w="16840" w:h="11907" w:orient="landscape"/>
      <w:pgMar w:top="1588" w:right="2098" w:bottom="1474" w:left="1985" w:header="851" w:footer="992" w:gutter="0"/>
      <w:cols w:space="425"/>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2962E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8</w:t>
    </w:r>
    <w:r>
      <w:fldChar w:fldCharType="end"/>
    </w:r>
  </w:p>
  <w:p w:rsidR="00557A91" w:rsidRDefault="002962E4">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2962E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8</w:t>
    </w:r>
    <w:r>
      <w:fldChar w:fldCharType="end"/>
    </w:r>
  </w:p>
  <w:p w:rsidR="00557A91" w:rsidRDefault="002962E4">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E4"/>
    <w:rsid w:val="002962E4"/>
    <w:rsid w:val="00D5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43EB8-9472-4884-AAEE-A9487E33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2E4"/>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2962E4"/>
    <w:pPr>
      <w:tabs>
        <w:tab w:val="center" w:pos="4153"/>
        <w:tab w:val="right" w:pos="8306"/>
      </w:tabs>
      <w:snapToGrid w:val="0"/>
      <w:jc w:val="left"/>
    </w:pPr>
    <w:rPr>
      <w:rFonts w:ascii="Times New Roman" w:hAnsi="Times New Roman" w:cs="Times New Roman"/>
      <w:sz w:val="18"/>
      <w:szCs w:val="18"/>
    </w:rPr>
  </w:style>
  <w:style w:type="character" w:customStyle="1" w:styleId="a4">
    <w:name w:val="页脚 字符"/>
    <w:basedOn w:val="a0"/>
    <w:link w:val="a3"/>
    <w:qFormat/>
    <w:rsid w:val="002962E4"/>
    <w:rPr>
      <w:rFonts w:ascii="Times New Roman" w:eastAsia="仿宋_GB2312" w:hAnsi="Times New Roman" w:cs="Times New Roman"/>
      <w:sz w:val="18"/>
      <w:szCs w:val="18"/>
    </w:rPr>
  </w:style>
  <w:style w:type="character" w:styleId="a5">
    <w:name w:val="page number"/>
    <w:basedOn w:val="a0"/>
    <w:qFormat/>
    <w:rsid w:val="0029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Words>
  <Characters>1747</Characters>
  <Application>Microsoft Office Word</Application>
  <DocSecurity>0</DocSecurity>
  <Lines>14</Lines>
  <Paragraphs>4</Paragraphs>
  <ScaleCrop>false</ScaleCrop>
  <Company>sdj</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2023-04-26T00:26:00Z</dcterms:created>
  <dcterms:modified xsi:type="dcterms:W3CDTF">2023-04-26T00:27:00Z</dcterms:modified>
</cp:coreProperties>
</file>