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等线" w:cs="Times New Roman"/>
          <w:szCs w:val="32"/>
        </w:rPr>
      </w:pPr>
      <w:r>
        <w:rPr>
          <w:rFonts w:hint="eastAsia" w:ascii="仿宋_GB2312" w:hAnsi="等线" w:cs="Times New Roman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Cs w:val="32"/>
        </w:rPr>
      </w:pPr>
      <w:bookmarkStart w:id="0" w:name="_GoBack"/>
      <w:r>
        <w:rPr>
          <w:rFonts w:hint="eastAsia" w:ascii="方正小标宋简体" w:hAnsi="等线" w:eastAsia="方正小标宋简体" w:cs="Times New Roman"/>
          <w:szCs w:val="32"/>
        </w:rPr>
        <w:t>监察执法四处2023年第14批行政处罚信息公开表</w:t>
      </w:r>
    </w:p>
    <w:bookmarkEnd w:id="0"/>
    <w:p>
      <w:pPr>
        <w:spacing w:line="560" w:lineRule="exact"/>
        <w:jc w:val="center"/>
        <w:rPr>
          <w:rFonts w:ascii="方正小标宋简体" w:hAnsi="等线" w:eastAsia="方正小标宋简体" w:cs="Times New Roman"/>
          <w:szCs w:val="32"/>
        </w:rPr>
      </w:pPr>
      <w:r>
        <w:rPr>
          <w:rFonts w:hint="eastAsia" w:ascii="方正小标宋简体" w:hAnsi="等线" w:eastAsia="方正小标宋简体" w:cs="Times New Roman"/>
          <w:szCs w:val="32"/>
        </w:rPr>
        <w:t xml:space="preserve"> </w:t>
      </w:r>
    </w:p>
    <w:tbl>
      <w:tblPr>
        <w:tblStyle w:val="3"/>
        <w:tblW w:w="53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095"/>
        <w:gridCol w:w="1134"/>
        <w:gridCol w:w="1112"/>
        <w:gridCol w:w="4884"/>
        <w:gridCol w:w="1800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等线" w:hAnsi="等线" w:eastAsia="等线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Times New Roman"/>
                <w:b/>
                <w:kern w:val="0"/>
                <w:sz w:val="20"/>
                <w:szCs w:val="21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2023年3月31日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-505m回风巷Ⅰ（100米巷道）压风管路、供水管路上积尘1mm，未及时除尘，不符合《煤矿安全规程》第一百八十七条第一款的规定。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罚款人民币贰万元整（¥20,000.00）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2023年3月31日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-505m进风联络巷1#密闭封闭不严、漏风，没有采取措施及时处理，未发现并消除隐患，不符合《煤矿安全规程》第二百七十八条第一款第三项和《中华人民共和国安全生产法》第四十一条第二款的规定；北翼回风巷Ⅰ与北翼回风巷Ⅱ之间联络巷顶板、帮部开裂，影响行人安全，矿井未及时发现并消除隐患，不符合《中华人民共和国安全生产法》第四十一条第二款的规定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《中华人民共和国安全生产法》第一百零二条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罚款人民币肆万元整（¥40,000.00）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2023年3月31日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1305回风巷掘进工作面局部通风机开关处（翻矸巷）巷道高5m左右，在巷道内用钢板搭设有一个2m高的平台供人员行走，平台有多处空洞会导致人员坠落），未辨识出高处坠落伤人的风险，并采取管控措施管控风险，不符合《中华人民共和国安全生产法》第四十一条第一款的规定；1305 充填工作面评价具有中等冲击地压危险，设计采用分层充填开采工艺，先行开采上层煤，留设 4.5m 底煤。设计选择回风巷与切眼岔点做为贯通位置。1305充填面回风巷面向1106 采空区掘进，施工至与采空区之间留 4m煤柱后停掘等待与切眼贯通。贯通区域评价具有强冲击地压危险，选择在此处贯通存在较高冲击地压安全风险。矿井未辨识此风险并采取相应措施，违反了《中华人民共和国安全生产法》第四十一条第一款的规定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罚款人民币叁万元整（¥30,000.00）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2023年3月31日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查阅安全监控系统历史数据发现，2023年3月1日矿使用500PPmCO气样标校1#精煤仓CO传感器，传感器显示最大值达676PPm，误差超规定，未及时维修或更换，不符合《中华人民共和国安全生产法》第三十六条第二款的规定；查工作面液压支架在线监测系统发现，1123工作面回风顺槽第13-2单元支架的监测数据自2023年3月3日18时传输中断，未及时修复，不符合《中华人民共和国安全生产法》第三十六条第二款的规定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罚款人民币贰万元整（¥20,000.00）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2023年3月31日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矿地面变电所型号为S11-50/35/0.4的变压器，储油柜油枕一侧8条固定螺栓生锈，未涂抹防锈剂，油位表内刻度盘不清晰，无法读取油位数值，矿井未及时对机电设备进行检查维修，不符合《中华人民共和国矿山安全法实施条例》第十五条第一款的规定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《中华人民共和国矿山安全法实施条例》第五十四条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罚款人民币壹万元整（¥10,000.00）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2023年3月31日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山东东山古城煤矿有限公司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lef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1123充填工作面第15#与16#，16#与17#液压支架之间错茬超过1个侧护板高度；第70#-72#处煤壁片帮，端面距大于500mm，使用护帮板支护顶板；第59#、70#、71#液压支架工作阻力分别为0.74MPa、1.71MPa、0.28MPa；进风顺槽中02-2#、06-2#超前单元支架的工作阻力分别为0.66MPa、0.3MPa，不符合《1123充填工作面作业规程》中“液压支架之间错茬不超过侧护板的2/3”“工作面端面距不大于340mm”“液压支架工作阻力不小于24MPa”“单元支架工作阻力不小于12MPa”的规定。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等线" w:cs="Times New Roman"/>
                <w:kern w:val="0"/>
                <w:sz w:val="20"/>
                <w:szCs w:val="21"/>
              </w:rPr>
              <w:t>罚款人民币肆万元整（¥40,000.00）</w:t>
            </w:r>
          </w:p>
        </w:tc>
      </w:tr>
    </w:tbl>
    <w:p>
      <w:pPr>
        <w:autoSpaceDE w:val="0"/>
        <w:spacing w:line="320" w:lineRule="exact"/>
        <w:jc w:val="center"/>
        <w:rPr>
          <w:rFonts w:ascii="仿宋_GB2312" w:hAnsi="等线" w:cs="Times New Roman"/>
          <w:sz w:val="21"/>
          <w:szCs w:val="21"/>
        </w:rPr>
      </w:pPr>
      <w:r>
        <w:rPr>
          <w:rFonts w:hint="eastAsia" w:ascii="仿宋_GB2312" w:hAnsi="等线" w:cs="Times New Roman"/>
          <w:sz w:val="21"/>
          <w:szCs w:val="21"/>
        </w:rPr>
        <w:t xml:space="preserve"> 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Cs w:val="32"/>
        </w:rPr>
      </w:pPr>
      <w:r>
        <w:rPr>
          <w:rFonts w:hint="eastAsia" w:ascii="方正小标宋简体" w:hAnsi="等线" w:eastAsia="方正小标宋简体" w:cs="Times New Roman"/>
          <w:szCs w:val="32"/>
        </w:rPr>
        <w:t xml:space="preserve"> </w:t>
      </w:r>
    </w:p>
    <w:p>
      <w:pPr>
        <w:spacing w:line="560" w:lineRule="exact"/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Q5MjVmZmI1NjdiOWVlZTZkZTkyMTZjMDRlMTcifQ=="/>
  </w:docVars>
  <w:rsids>
    <w:rsidRoot w:val="71D64388"/>
    <w:rsid w:val="71D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1812</Characters>
  <Lines>0</Lines>
  <Paragraphs>0</Paragraphs>
  <TotalTime>1</TotalTime>
  <ScaleCrop>false</ScaleCrop>
  <LinksUpToDate>false</LinksUpToDate>
  <CharactersWithSpaces>1865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2023-04-08T00:45:00Z</dcterms:created>
  <dc:creator>李澎</dc:creator>
  <cp:lastModifiedBy>李澎</cp:lastModifiedBy>
  <dcterms:modified xsi:type="dcterms:W3CDTF">2023-04-08T00:47:09Z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4652A0FCDA5049EB8DD6A21AC0472BD3_11</vt:lpwstr>
  </property>
</Properties>
</file>