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25" w:rsidRDefault="00DB5F25">
      <w:pPr>
        <w:spacing w:line="600" w:lineRule="exact"/>
        <w:jc w:val="center"/>
        <w:rPr>
          <w:rFonts w:ascii="仿宋_GB2312" w:hAnsi="等线" w:cs="Times New Roman"/>
          <w:szCs w:val="32"/>
        </w:rPr>
      </w:pPr>
    </w:p>
    <w:p w:rsidR="00DB5F25" w:rsidRDefault="00A24CBD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DB5F25" w:rsidRDefault="00A24CBD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>
        <w:rPr>
          <w:rFonts w:ascii="方正小标宋简体" w:eastAsia="方正小标宋简体" w:hAnsi="等线" w:cs="Times New Roman" w:hint="eastAsia"/>
          <w:szCs w:val="32"/>
        </w:rPr>
        <w:t>监察</w:t>
      </w:r>
      <w:r>
        <w:rPr>
          <w:rFonts w:ascii="方正小标宋简体" w:eastAsia="方正小标宋简体" w:hAnsi="等线" w:cs="Times New Roman" w:hint="eastAsia"/>
          <w:szCs w:val="32"/>
        </w:rPr>
        <w:t>执法四处</w:t>
      </w:r>
      <w:r>
        <w:rPr>
          <w:rFonts w:ascii="方正小标宋简体" w:eastAsia="方正小标宋简体" w:hAnsi="等线" w:cs="Times New Roman" w:hint="eastAsia"/>
          <w:szCs w:val="32"/>
        </w:rPr>
        <w:t>2023</w:t>
      </w:r>
      <w:r>
        <w:rPr>
          <w:rFonts w:ascii="方正小标宋简体" w:eastAsia="方正小标宋简体" w:hAnsi="等线" w:cs="Times New Roman" w:hint="eastAsia"/>
          <w:szCs w:val="32"/>
        </w:rPr>
        <w:t>年第</w:t>
      </w:r>
      <w:r>
        <w:rPr>
          <w:rFonts w:ascii="方正小标宋简体" w:eastAsia="方正小标宋简体" w:hAnsi="等线" w:cs="Times New Roman" w:hint="eastAsia"/>
          <w:szCs w:val="32"/>
        </w:rPr>
        <w:t>12</w:t>
      </w:r>
      <w:r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bookmarkEnd w:id="0"/>
    <w:p w:rsidR="00DB5F25" w:rsidRDefault="00A24CBD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4866" w:type="pct"/>
        <w:tblLayout w:type="fixed"/>
        <w:tblLook w:val="04A0" w:firstRow="1" w:lastRow="0" w:firstColumn="1" w:lastColumn="0" w:noHBand="0" w:noVBand="1"/>
      </w:tblPr>
      <w:tblGrid>
        <w:gridCol w:w="634"/>
        <w:gridCol w:w="1027"/>
        <w:gridCol w:w="1077"/>
        <w:gridCol w:w="1223"/>
        <w:gridCol w:w="4806"/>
        <w:gridCol w:w="1469"/>
        <w:gridCol w:w="2167"/>
      </w:tblGrid>
      <w:tr w:rsidR="00DB5F2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jc w:val="center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处罚内容</w:t>
            </w:r>
          </w:p>
        </w:tc>
      </w:tr>
      <w:tr w:rsidR="00DB5F2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鲍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店煤矿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1001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变电所内馈电开关（编号：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2-78F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）按钮不灵敏，矿井未及时维护，不符合《中华人民共和国安全生产法》第三十六条第二款的规定。现场检查时，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5316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胶顺掘进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工作面锚杆拉拔试验设备漏油，无法正常检测拉拔力，未及时维护，不符合《中华人民共和国安全生产法》第三十六条第二款的规定。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55#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58#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99#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液压支架初撑力分别为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42MPa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43MPa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42MPa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42MPa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，安全阀未能正常打开，安全阀故障未及时维护，不符合《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综放工作面作业规程》中“支架压力达到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37.3MPa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安全阀打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开”的规定。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罚款人民币叁万元整（￥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DB5F2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鲍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店煤矿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日现场检查时，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5316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胶顺掘进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迎头左帮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根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支护锚杆被截断，不符合《安全生产违法行为行政处罚办法》第四十五条第一项的规定。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《安全生产违法行为行政处罚办法》第四十五条第一项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对矿井给予警告，罚款人民币贰万元整（￥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）；对负责人给予警告，罚款人民币贰仟元整（￥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）。</w:t>
            </w:r>
          </w:p>
        </w:tc>
      </w:tr>
      <w:tr w:rsidR="00DB5F25">
        <w:trPr>
          <w:trHeight w:val="120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鲍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店煤矿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5316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胶顺掘进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工作面一侧沿空，现场检查时迎头后方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400m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位置大约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区段未进行喷浆，不符合《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5316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胶顺掘进工作面作业规程》中“喷浆滞后迎头不大于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150m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22#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23#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液压支架初撑力分别为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综放工作面作业规程》中“液压支架初撑力不低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7304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工作面辅顺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排水点处两棵单体液压支柱初撑力分别为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6.5MPa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辅顺第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126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#-128#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钢带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处采帮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侧两棵单体初撑力分别为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5.5MPa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，工作面第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158#-159#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161#-162#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162#-163#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架间错茬超过侧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护板高度的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2/3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7304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综放工作面作业规程》中“单体液压支柱初撑力不得小于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12MPa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”“相邻支架错茬不超过侧护板高度的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2/3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7304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工作面辅顺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排水点处巷道顶板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根锚索外露锁具长度分别为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320mm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350mm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7304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综放工作面作业规程》中“锚索外露锁具长度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150-250mm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7304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放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工作面辅顺第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114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130#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260#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钢带处巷道遇断层且顶板破碎，未加强支护，不符合《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7304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综放工作面作业规程》中“工作面顺槽遇断层等特殊构造时，对顶板进行加强支护”的规定。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04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辅顺及辅顺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外段掘进工作面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迎头未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吊挂风筒的一帮，约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范围内存在片帮现象，形成网兜，未及时进行处理并补强支护，不符合《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辅顺及辅顺外段掘进工作面作业规程》中“帮部形成网兜要及时进行处理并进行补强支护”的规定。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《山东省安全生产条例》第七十六条第一款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罚款人民币捌万元整（￥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DB5F25">
        <w:trPr>
          <w:trHeight w:val="58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lastRenderedPageBreak/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鲍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店煤矿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矿井未分析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研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判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综放工作面揭露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条老巷，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04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胶顺与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八采区东部胶带上山立交（煤岩柱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5.7m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04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胶顺与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八采区东部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号辅运上山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立交（煤岩柱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9.6m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）影响存在的安全风险，并采取相应的管控措施，不符合《中华人民共和国安全生产法》第四十一条第一款的规定。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综放工作面运输顺槽超前支护区域单元支架间距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，超前支护区域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20-30m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段顶底板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移进量达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，矿井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未分析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辨识该安全风险并采取相应的管控措施，不符合《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中华人民共和国安全生产法》第四十一条第一款的规定。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《中华人民共和国安全生产法》第一百零一条第四项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DB5F25">
        <w:trPr>
          <w:trHeight w:val="24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lastRenderedPageBreak/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鲍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店煤矿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矿井开采的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煤层为自燃煤层，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八采东部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2#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辅运上山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是布置在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煤层中的采区准备巷道，巷道内超过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区域两帮煤体裸露，未采用喷射混凝土、砂浆等方式封闭煤层；矿井未及时采取措施消除煤体破碎区域自然发火的事故隐患，不符合《煤矿巷道断面和交岔点设计规范》（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GB50419-2017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3.2.9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、《中华人民共和国安全生产法》第四十一条第二款的规定。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罚款人民币叁万元整（￥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DB5F25">
        <w:trPr>
          <w:trHeight w:val="24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矿能源集团股份有限公司东滩煤矿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3308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工作面辅顺安全出口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顶部巷道变形大、岩石破碎，兜网严重，影响行人安全，矿井未及时发现并消除该事故隐患，不符合《中华人民共和国安全生产法》第四十一条第二款的规定。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3302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运顺联巷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斜长约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290m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，是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3311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轨顺掘进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作面的进风通道，兼作避灾路线，巷道内的压风管路、供水管路断开，不具备供水施救和压风自救功能，矿井未及时发现并消除事故隐患，不符合《中华人民共和国安全生产法》第四十一条第二款的规定。矿井开采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煤层为自燃煤层，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五采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区皮带巷是布置在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煤层中的采区准备巷道，巷道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内超过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区域两帮煤体裸露，未采用喷射混凝土、砂浆等方式封闭煤层；矿井未及时采取措施消除煤体破碎区域自然发火的事故隐患，不符合《煤矿巷道断面和交岔点设计规范》（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GB50419-2017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3.2.9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、《中华人民共和国安全生产法》第四十一条第二款的规定。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color w:val="0000FF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罚款人民币叁万元整（￥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DB5F25">
        <w:trPr>
          <w:trHeight w:val="24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矿能源集团股份有限公司东滩煤矿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3308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综放工作面两顺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槽采用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锚网索支护方式，部分地点锚杆、锚索支护失效，未及时补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打或补强支护，不符合《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3308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综放工作面作业规程》中“发现失效锚杆、锚索及时补打或补强支护”的规定。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3311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运输顺槽掘进工作面靠近迎头约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范围内行人侧帮部有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棵锚杆托盘未紧贴岩面，不符合《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3311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运输顺槽掘进工作面作业规程》中“锚杆托盘要紧贴岩面”的规定。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14320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34#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35#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47#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48#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液压支架之间，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错茬超过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顶梁侧护板高度的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2/3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，工作面第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100#-102#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液压支架工作阻力为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17Mpa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19MPa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14320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综放工作面作业规程》中“错茬不超过顶梁侧护板高度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2/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”“液压支架初撑力不低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运输顺槽与其掘进通道交岔点处缺少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个顶板离层检测仪，不能对顶板状况进行全面精准检测，不符合《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运顺及掘进通道作业规程》中“巷道交岔点、过断层、应力集中区、淋水区等特殊区域必须加密布置顶板离层检测仪，对顶板状况进行全面精准检测”的规定。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运输顺槽第三部带式输送机机头拐弯处顶板有淋水，未加强支护，迎头后第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排南（左）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帮有两根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锚杆失效，未及时补打，不符合《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运顺及掘进通道规程作业规程》中“巷道顶板淋水处要加强支护”“顶帮锚杆、锚索失效时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，及时在失效锚杆附近补打同规格锚杆、锚索”的规定。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五采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区回风巷迎头后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米范围内有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根锚杆外露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150-180mm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处锚杆托盘不贴煤壁，不符合《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五采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区回风巷作业规程》“锚杆外露长度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10-100mm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、锚杆托盘贴紧煤壁”的规定。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《山东省安全生产条例》第七十六条第一款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罚款人民币陆万元整（￥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DB5F25">
        <w:trPr>
          <w:trHeight w:val="24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lastRenderedPageBreak/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矿能源集团股份有限公司东滩煤矿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月下旬以来，西风井新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（南）负压传感器显示数值一直在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1.5kpa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以下，经核实实际负压约为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2.5kpa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左右，该传感器故障煤矿未及时进行维护管理，不符合《中华人民共和国安全生产法》第三十六条第二款的规定。矿井未每季度一次对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14320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综放工作面带式输送机电机的电缆进行绝缘检查，不符合《煤矿安全规程》第四百八十三条第一款的规定。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五采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区皮带巷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处锚杆压力表被喷浆料覆盖，无法读数，未及时维护，不符合《中华人民共和国安全生产法》第三十六条第二款的规定。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币叁万元整（￥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DB5F25">
        <w:trPr>
          <w:trHeight w:val="24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矿能源集团股份有限公司东滩煤矿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3311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运输顺槽掘进工作面第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209#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266#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皮带架下浮煤堆积，第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849#-852#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钢带下方巷道底板煤尘堆积，未及时清扫、冲洗，综合防尘措施落实不到位，不符合《中华人民共和国矿山安全法实施条例》第二十五条第一款的规定。矿井开采的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煤层有煤尘爆炸危险，三采区煤仓同与其相连的三采区皮带巷等巷道间未设置隔爆设施，不符合《煤矿安全规程》第一百八十六条第一款的规定。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《中华人民共和国矿山安全法实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施条例》第五十四条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罚款人民币贰万元整（￥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DB5F25">
        <w:trPr>
          <w:trHeight w:val="24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lastRenderedPageBreak/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矿能源集团股份有限公司东滩煤矿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3302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运顺联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巷内运行一部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KP-95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型防爆柴油动力装置机车，巷道内配风量应不低于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380m3/min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，巷道内实际配风量为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305m3/min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，不符合《煤矿安全规程》第一百三十八条第二款的规定。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罚款人民币壹万元整（￥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DB5F25">
        <w:trPr>
          <w:trHeight w:val="24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矿能源集团股份有限公司东滩煤矿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三采区轨道巷（进风）与三采区皮带巷（回风）之间的三采区充电硐室处，三采区行人巷（进风）与三采区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辅助回风巷之间的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3302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运顺回风联巷处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，都属于需长期隔断风流但人员、物料需要通过的地点，只设有两道连锁的正向风门，未设置反向风门，不符合《煤矿井工开采通风技术条件》（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AQ1028-2006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9.4.2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罚款人民币贰万元整（￥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DB5F25">
        <w:trPr>
          <w:trHeight w:val="24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兖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矿能源集团股份有限公司东滩煤矿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矿井未分析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研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判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3311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轨顺沿空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掘进片帮冒顶风险，并采取相应的管控措施，不符合《中华人民共和国安全生产法》第四十一条第一款的规定。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《中华人民共和国安全生产法》第一百零一条第四项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25" w:rsidRDefault="00A24CBD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罚款人民币叁万元整（￥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</w:tbl>
    <w:p w:rsidR="00DB5F25" w:rsidRDefault="00A24CBD">
      <w:pPr>
        <w:spacing w:line="560" w:lineRule="exact"/>
        <w:rPr>
          <w:rFonts w:ascii="等线" w:eastAsia="等线" w:hAnsi="等线" w:cs="Times New Roman"/>
          <w:sz w:val="21"/>
          <w:szCs w:val="21"/>
        </w:rPr>
      </w:pPr>
      <w:r>
        <w:rPr>
          <w:rFonts w:ascii="等线" w:eastAsia="等线" w:hAnsi="等线" w:cs="Times New Roman" w:hint="eastAsia"/>
          <w:sz w:val="21"/>
          <w:szCs w:val="21"/>
        </w:rPr>
        <w:t xml:space="preserve"> </w:t>
      </w:r>
    </w:p>
    <w:p w:rsidR="00DB5F25" w:rsidRDefault="00DB5F25">
      <w:pPr>
        <w:spacing w:line="560" w:lineRule="exact"/>
      </w:pPr>
    </w:p>
    <w:sectPr w:rsidR="00DB5F25" w:rsidSect="00A24CBD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C918EB"/>
    <w:rsid w:val="00A24CBD"/>
    <w:rsid w:val="00C918EB"/>
    <w:rsid w:val="00D409E0"/>
    <w:rsid w:val="00DB5F25"/>
    <w:rsid w:val="0C065443"/>
    <w:rsid w:val="10CF0395"/>
    <w:rsid w:val="4A89511F"/>
    <w:rsid w:val="4E9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359A7-BCC9-412D-A560-F3BDE3F2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649</Words>
  <Characters>3703</Characters>
  <Application>Microsoft Office Word</Application>
  <DocSecurity>0</DocSecurity>
  <Lines>30</Lines>
  <Paragraphs>8</Paragraphs>
  <ScaleCrop>false</ScaleCrop>
  <Company>sdj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zhangfumao315@163.com</dc:creator>
  <cp:lastModifiedBy>李澎</cp:lastModifiedBy>
  <cp:revision>2</cp:revision>
  <dcterms:created xsi:type="dcterms:W3CDTF">2023-03-21T02:08:00Z</dcterms:created>
  <dcterms:modified xsi:type="dcterms:W3CDTF">2023-03-27T03:59:00Z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E5CDFB63B59D48EF91BA0A478FACCDF6</vt:lpwstr>
  </property>
</Properties>
</file>