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0DF" w:rsidRDefault="006160DF" w:rsidP="00C920C6">
      <w:pPr>
        <w:spacing w:line="560" w:lineRule="exact"/>
        <w:jc w:val="center"/>
        <w:rPr>
          <w:rFonts w:ascii="方正小标宋简体" w:eastAsia="方正小标宋简体"/>
          <w:sz w:val="44"/>
          <w:szCs w:val="44"/>
        </w:rPr>
      </w:pPr>
    </w:p>
    <w:p w:rsidR="006160DF" w:rsidRDefault="00C920C6" w:rsidP="00C920C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国家矿山安全监察局山东局</w:t>
      </w:r>
      <w:r w:rsidR="006160DF">
        <w:rPr>
          <w:rFonts w:ascii="方正小标宋简体" w:eastAsia="方正小标宋简体" w:hint="eastAsia"/>
          <w:sz w:val="44"/>
          <w:szCs w:val="44"/>
        </w:rPr>
        <w:t>监察</w:t>
      </w:r>
      <w:r w:rsidR="006160DF">
        <w:rPr>
          <w:rFonts w:ascii="方正小标宋简体" w:eastAsia="方正小标宋简体" w:hint="eastAsia"/>
          <w:sz w:val="44"/>
          <w:szCs w:val="44"/>
        </w:rPr>
        <w:t>执法二处</w:t>
      </w:r>
    </w:p>
    <w:p w:rsidR="00C920C6" w:rsidRDefault="00C920C6" w:rsidP="00C920C6">
      <w:pPr>
        <w:spacing w:line="560" w:lineRule="exact"/>
        <w:jc w:val="center"/>
        <w:rPr>
          <w:rFonts w:ascii="方正小标宋简体" w:eastAsia="方正小标宋简体"/>
          <w:sz w:val="44"/>
          <w:szCs w:val="44"/>
        </w:rPr>
      </w:pPr>
      <w:r>
        <w:rPr>
          <w:rFonts w:ascii="方正小标宋简体" w:eastAsia="方正小标宋简体" w:hint="eastAsia"/>
          <w:sz w:val="44"/>
          <w:szCs w:val="44"/>
        </w:rPr>
        <w:t>2023年第5批行政处罚信息公告</w:t>
      </w:r>
    </w:p>
    <w:p w:rsidR="00C920C6" w:rsidRPr="00AE5CD4" w:rsidRDefault="00C920C6" w:rsidP="00C920C6">
      <w:pPr>
        <w:spacing w:line="560" w:lineRule="exact"/>
        <w:rPr>
          <w:rFonts w:ascii="仿宋_GB2312"/>
          <w:szCs w:val="32"/>
        </w:rPr>
      </w:pPr>
      <w:r>
        <w:rPr>
          <w:rFonts w:ascii="仿宋_GB2312"/>
          <w:szCs w:val="32"/>
        </w:rPr>
        <w:t xml:space="preserve">   </w:t>
      </w:r>
    </w:p>
    <w:p w:rsidR="00C920C6" w:rsidRDefault="00C920C6" w:rsidP="00C920C6">
      <w:pPr>
        <w:spacing w:line="560" w:lineRule="exact"/>
        <w:ind w:firstLineChars="200" w:firstLine="632"/>
        <w:rPr>
          <w:rFonts w:ascii="仿宋_GB2312"/>
          <w:szCs w:val="32"/>
        </w:rPr>
      </w:pPr>
      <w:r>
        <w:rPr>
          <w:rFonts w:ascii="仿宋_GB2312" w:hint="eastAsia"/>
          <w:szCs w:val="32"/>
        </w:rPr>
        <w:t>根据《中华人民共和国安全生产法》第七十八条第二款等规定，现将我局</w:t>
      </w:r>
      <w:r>
        <w:rPr>
          <w:rFonts w:ascii="仿宋_GB2312"/>
          <w:szCs w:val="32"/>
        </w:rPr>
        <w:t>202</w:t>
      </w:r>
      <w:r>
        <w:rPr>
          <w:rFonts w:ascii="仿宋_GB2312" w:hint="eastAsia"/>
          <w:szCs w:val="32"/>
        </w:rPr>
        <w:t>3</w:t>
      </w:r>
      <w:r>
        <w:rPr>
          <w:rFonts w:ascii="仿宋_GB2312"/>
          <w:szCs w:val="32"/>
        </w:rPr>
        <w:t>年2月13日</w:t>
      </w:r>
      <w:proofErr w:type="gramStart"/>
      <w:r>
        <w:rPr>
          <w:rFonts w:ascii="仿宋_GB2312"/>
          <w:szCs w:val="32"/>
        </w:rPr>
        <w:t>作出</w:t>
      </w:r>
      <w:proofErr w:type="gramEnd"/>
      <w:r>
        <w:rPr>
          <w:rFonts w:ascii="仿宋_GB2312"/>
          <w:szCs w:val="32"/>
        </w:rPr>
        <w:t xml:space="preserve">的行政处罚信息予以公开，并接受社会监督。 </w:t>
      </w:r>
    </w:p>
    <w:p w:rsidR="00C920C6" w:rsidRDefault="00C920C6" w:rsidP="00C920C6">
      <w:pPr>
        <w:spacing w:line="560" w:lineRule="exact"/>
        <w:rPr>
          <w:rFonts w:ascii="仿宋_GB2312"/>
          <w:szCs w:val="32"/>
        </w:rPr>
      </w:pPr>
    </w:p>
    <w:p w:rsidR="00C920C6" w:rsidRDefault="00C920C6" w:rsidP="00C920C6">
      <w:pPr>
        <w:spacing w:line="560" w:lineRule="exact"/>
        <w:ind w:firstLineChars="200" w:firstLine="632"/>
        <w:rPr>
          <w:rFonts w:ascii="仿宋_GB2312"/>
          <w:szCs w:val="32"/>
        </w:rPr>
      </w:pPr>
      <w:r>
        <w:rPr>
          <w:rFonts w:ascii="仿宋_GB2312" w:hint="eastAsia"/>
          <w:szCs w:val="32"/>
        </w:rPr>
        <w:t>附件：</w:t>
      </w:r>
      <w:r w:rsidR="009B766C">
        <w:rPr>
          <w:rFonts w:ascii="仿宋_GB2312" w:hint="eastAsia"/>
          <w:szCs w:val="32"/>
        </w:rPr>
        <w:t>监察</w:t>
      </w:r>
      <w:r>
        <w:rPr>
          <w:rFonts w:ascii="仿宋_GB2312" w:hint="eastAsia"/>
          <w:szCs w:val="32"/>
        </w:rPr>
        <w:t>执法二处</w:t>
      </w:r>
      <w:r>
        <w:rPr>
          <w:rFonts w:ascii="仿宋_GB2312"/>
          <w:szCs w:val="32"/>
        </w:rPr>
        <w:t>202</w:t>
      </w:r>
      <w:r>
        <w:rPr>
          <w:rFonts w:ascii="仿宋_GB2312" w:hint="eastAsia"/>
          <w:szCs w:val="32"/>
        </w:rPr>
        <w:t>3</w:t>
      </w:r>
      <w:r>
        <w:rPr>
          <w:rFonts w:ascii="仿宋_GB2312"/>
          <w:szCs w:val="32"/>
        </w:rPr>
        <w:t>年第5批行政处罚信息公开表</w:t>
      </w:r>
    </w:p>
    <w:p w:rsidR="00C920C6" w:rsidRDefault="00C920C6" w:rsidP="00C920C6">
      <w:pPr>
        <w:spacing w:line="560" w:lineRule="exact"/>
        <w:rPr>
          <w:rFonts w:ascii="仿宋_GB2312"/>
          <w:szCs w:val="32"/>
        </w:rPr>
      </w:pPr>
      <w:r>
        <w:rPr>
          <w:rFonts w:ascii="仿宋_GB2312"/>
          <w:szCs w:val="32"/>
        </w:rPr>
        <w:t xml:space="preserve"> </w:t>
      </w:r>
    </w:p>
    <w:p w:rsidR="00C920C6" w:rsidRDefault="00C920C6" w:rsidP="00C920C6">
      <w:pPr>
        <w:spacing w:line="560" w:lineRule="exact"/>
        <w:rPr>
          <w:rFonts w:ascii="仿宋_GB2312"/>
          <w:szCs w:val="32"/>
        </w:rPr>
      </w:pPr>
    </w:p>
    <w:p w:rsidR="00C920C6" w:rsidRDefault="00C920C6" w:rsidP="00C920C6">
      <w:pPr>
        <w:spacing w:line="560" w:lineRule="exact"/>
        <w:ind w:right="320"/>
        <w:jc w:val="right"/>
        <w:rPr>
          <w:rFonts w:ascii="仿宋_GB2312"/>
          <w:szCs w:val="32"/>
        </w:rPr>
      </w:pPr>
      <w:r>
        <w:rPr>
          <w:rFonts w:ascii="仿宋_GB2312" w:hint="eastAsia"/>
          <w:szCs w:val="32"/>
        </w:rPr>
        <w:t>国家矿山安全监察局山东局</w:t>
      </w:r>
    </w:p>
    <w:p w:rsidR="00C920C6" w:rsidRDefault="00C920C6" w:rsidP="00C920C6">
      <w:pPr>
        <w:spacing w:line="560" w:lineRule="exact"/>
        <w:rPr>
          <w:rFonts w:ascii="仿宋_GB2312"/>
          <w:szCs w:val="32"/>
        </w:rPr>
      </w:pPr>
      <w:r>
        <w:rPr>
          <w:rFonts w:ascii="仿宋_GB2312"/>
          <w:szCs w:val="32"/>
        </w:rPr>
        <w:t xml:space="preserve">                                  202</w:t>
      </w:r>
      <w:r>
        <w:rPr>
          <w:rFonts w:ascii="仿宋_GB2312" w:hint="eastAsia"/>
          <w:szCs w:val="32"/>
        </w:rPr>
        <w:t>3</w:t>
      </w:r>
      <w:r>
        <w:rPr>
          <w:rFonts w:ascii="仿宋_GB2312"/>
          <w:szCs w:val="32"/>
        </w:rPr>
        <w:t>年</w:t>
      </w:r>
      <w:r>
        <w:rPr>
          <w:rFonts w:ascii="仿宋_GB2312" w:hint="eastAsia"/>
          <w:szCs w:val="32"/>
        </w:rPr>
        <w:t>2</w:t>
      </w:r>
      <w:r>
        <w:rPr>
          <w:rFonts w:ascii="仿宋_GB2312"/>
          <w:szCs w:val="32"/>
        </w:rPr>
        <w:t>月13日</w:t>
      </w:r>
    </w:p>
    <w:p w:rsidR="00C920C6" w:rsidRDefault="00C920C6" w:rsidP="00C920C6">
      <w:pPr>
        <w:spacing w:line="560" w:lineRule="exact"/>
        <w:rPr>
          <w:rFonts w:ascii="仿宋_GB2312"/>
          <w:szCs w:val="32"/>
        </w:rPr>
      </w:pPr>
      <w:r>
        <w:rPr>
          <w:rFonts w:ascii="仿宋_GB2312"/>
          <w:szCs w:val="32"/>
        </w:rPr>
        <w:t xml:space="preserve"> </w:t>
      </w:r>
    </w:p>
    <w:p w:rsidR="00C920C6" w:rsidRDefault="00C920C6" w:rsidP="00C920C6">
      <w:pPr>
        <w:spacing w:line="560" w:lineRule="exact"/>
        <w:jc w:val="center"/>
        <w:rPr>
          <w:rFonts w:ascii="仿宋_GB2312"/>
          <w:szCs w:val="32"/>
        </w:rPr>
      </w:pPr>
    </w:p>
    <w:p w:rsidR="00C920C6" w:rsidRDefault="00C920C6" w:rsidP="00C920C6">
      <w:pPr>
        <w:spacing w:line="560" w:lineRule="exact"/>
        <w:jc w:val="center"/>
        <w:rPr>
          <w:rFonts w:ascii="仿宋_GB2312"/>
          <w:szCs w:val="32"/>
        </w:rPr>
      </w:pPr>
    </w:p>
    <w:p w:rsidR="00C920C6" w:rsidRDefault="00C920C6" w:rsidP="00C920C6">
      <w:pPr>
        <w:spacing w:line="560" w:lineRule="exact"/>
        <w:jc w:val="center"/>
        <w:rPr>
          <w:rFonts w:ascii="仿宋_GB2312"/>
          <w:szCs w:val="32"/>
        </w:rPr>
      </w:pPr>
    </w:p>
    <w:p w:rsidR="00C920C6" w:rsidRDefault="00C920C6" w:rsidP="00C920C6">
      <w:pPr>
        <w:spacing w:line="560" w:lineRule="exact"/>
        <w:jc w:val="center"/>
        <w:rPr>
          <w:rFonts w:ascii="仿宋_GB2312"/>
          <w:szCs w:val="32"/>
        </w:rPr>
      </w:pPr>
    </w:p>
    <w:p w:rsidR="00C920C6" w:rsidRDefault="00C920C6" w:rsidP="00C920C6">
      <w:pPr>
        <w:spacing w:line="560" w:lineRule="exact"/>
        <w:jc w:val="center"/>
        <w:rPr>
          <w:rFonts w:ascii="仿宋_GB2312"/>
          <w:szCs w:val="32"/>
        </w:rPr>
      </w:pPr>
    </w:p>
    <w:p w:rsidR="00C920C6" w:rsidRDefault="00C920C6" w:rsidP="00C920C6">
      <w:pPr>
        <w:spacing w:line="560" w:lineRule="exact"/>
        <w:jc w:val="center"/>
        <w:rPr>
          <w:rFonts w:ascii="仿宋_GB2312"/>
          <w:szCs w:val="32"/>
        </w:rPr>
      </w:pPr>
    </w:p>
    <w:p w:rsidR="00C920C6" w:rsidRDefault="00C920C6" w:rsidP="00C920C6">
      <w:pPr>
        <w:spacing w:line="560" w:lineRule="exact"/>
        <w:jc w:val="center"/>
        <w:rPr>
          <w:rFonts w:ascii="仿宋_GB2312"/>
          <w:szCs w:val="32"/>
        </w:rPr>
      </w:pPr>
    </w:p>
    <w:p w:rsidR="00C920C6" w:rsidRDefault="00C920C6" w:rsidP="00C920C6">
      <w:pPr>
        <w:spacing w:line="560" w:lineRule="exact"/>
        <w:jc w:val="center"/>
        <w:rPr>
          <w:rFonts w:ascii="仿宋_GB2312"/>
          <w:szCs w:val="32"/>
        </w:rPr>
      </w:pPr>
    </w:p>
    <w:p w:rsidR="00C920C6" w:rsidRPr="0006525F" w:rsidRDefault="00C920C6" w:rsidP="00C920C6">
      <w:pPr>
        <w:spacing w:line="560" w:lineRule="exact"/>
        <w:jc w:val="left"/>
        <w:rPr>
          <w:rFonts w:ascii="黑体" w:eastAsia="黑体" w:hAnsi="黑体"/>
          <w:szCs w:val="32"/>
        </w:rPr>
      </w:pPr>
      <w:r w:rsidRPr="0006525F">
        <w:rPr>
          <w:rFonts w:ascii="黑体" w:eastAsia="黑体" w:hAnsi="黑体" w:hint="eastAsia"/>
          <w:szCs w:val="32"/>
        </w:rPr>
        <w:lastRenderedPageBreak/>
        <w:t>附件</w:t>
      </w:r>
    </w:p>
    <w:p w:rsidR="00C920C6" w:rsidRDefault="009B766C" w:rsidP="00C920C6">
      <w:pPr>
        <w:spacing w:line="560" w:lineRule="exact"/>
        <w:jc w:val="center"/>
        <w:rPr>
          <w:rFonts w:ascii="方正小标宋简体" w:eastAsia="方正小标宋简体"/>
          <w:szCs w:val="32"/>
        </w:rPr>
      </w:pPr>
      <w:r>
        <w:rPr>
          <w:rFonts w:ascii="方正小标宋简体" w:eastAsia="方正小标宋简体" w:hint="eastAsia"/>
          <w:szCs w:val="32"/>
        </w:rPr>
        <w:t>监察</w:t>
      </w:r>
      <w:bookmarkStart w:id="0" w:name="_GoBack"/>
      <w:bookmarkEnd w:id="0"/>
      <w:r w:rsidR="00C920C6">
        <w:rPr>
          <w:rFonts w:ascii="方正小标宋简体" w:eastAsia="方正小标宋简体" w:hint="eastAsia"/>
          <w:szCs w:val="32"/>
        </w:rPr>
        <w:t>执法二处2023年第5批行政处罚信息公开表</w:t>
      </w:r>
    </w:p>
    <w:p w:rsidR="00C920C6" w:rsidRDefault="00C920C6" w:rsidP="00C920C6">
      <w:pPr>
        <w:spacing w:line="560" w:lineRule="exact"/>
        <w:jc w:val="center"/>
        <w:rPr>
          <w:rFonts w:ascii="方正小标宋简体" w:eastAsia="方正小标宋简体"/>
          <w:szCs w:val="32"/>
        </w:rPr>
      </w:pPr>
    </w:p>
    <w:tbl>
      <w:tblPr>
        <w:tblStyle w:val="a3"/>
        <w:tblW w:w="5000" w:type="pct"/>
        <w:tblLook w:val="04A0" w:firstRow="1" w:lastRow="0" w:firstColumn="1" w:lastColumn="0" w:noHBand="0" w:noVBand="1"/>
      </w:tblPr>
      <w:tblGrid>
        <w:gridCol w:w="452"/>
        <w:gridCol w:w="1045"/>
        <w:gridCol w:w="1181"/>
        <w:gridCol w:w="683"/>
        <w:gridCol w:w="3872"/>
        <w:gridCol w:w="806"/>
        <w:gridCol w:w="795"/>
      </w:tblGrid>
      <w:tr w:rsidR="00C920C6" w:rsidTr="00135059">
        <w:tc>
          <w:tcPr>
            <w:tcW w:w="257" w:type="pct"/>
            <w:vAlign w:val="center"/>
          </w:tcPr>
          <w:p w:rsidR="00C920C6" w:rsidRPr="00AE5CD4" w:rsidRDefault="00C920C6" w:rsidP="00135059">
            <w:pPr>
              <w:spacing w:line="280" w:lineRule="exact"/>
              <w:rPr>
                <w:rFonts w:ascii="黑体" w:eastAsia="黑体" w:hAnsi="黑体"/>
                <w:sz w:val="24"/>
                <w:szCs w:val="24"/>
              </w:rPr>
            </w:pPr>
            <w:r w:rsidRPr="00AE5CD4">
              <w:rPr>
                <w:rFonts w:ascii="黑体" w:eastAsia="黑体" w:hAnsi="黑体" w:hint="eastAsia"/>
                <w:sz w:val="24"/>
                <w:szCs w:val="24"/>
              </w:rPr>
              <w:t>序号</w:t>
            </w:r>
          </w:p>
        </w:tc>
        <w:tc>
          <w:tcPr>
            <w:tcW w:w="594" w:type="pct"/>
            <w:vAlign w:val="center"/>
          </w:tcPr>
          <w:p w:rsidR="00C920C6" w:rsidRPr="00AE5CD4" w:rsidRDefault="00C920C6" w:rsidP="00135059">
            <w:pPr>
              <w:spacing w:line="280" w:lineRule="exact"/>
              <w:rPr>
                <w:rFonts w:ascii="黑体" w:eastAsia="黑体" w:hAnsi="黑体"/>
                <w:sz w:val="24"/>
                <w:szCs w:val="24"/>
              </w:rPr>
            </w:pPr>
            <w:r w:rsidRPr="00AE5CD4">
              <w:rPr>
                <w:rFonts w:ascii="黑体" w:eastAsia="黑体" w:hAnsi="黑体" w:hint="eastAsia"/>
                <w:sz w:val="24"/>
                <w:szCs w:val="24"/>
              </w:rPr>
              <w:t>执法决定日期</w:t>
            </w:r>
          </w:p>
        </w:tc>
        <w:tc>
          <w:tcPr>
            <w:tcW w:w="670" w:type="pct"/>
            <w:vAlign w:val="center"/>
          </w:tcPr>
          <w:p w:rsidR="00C920C6" w:rsidRPr="00AE5CD4" w:rsidRDefault="00C920C6" w:rsidP="00135059">
            <w:pPr>
              <w:spacing w:line="280" w:lineRule="exact"/>
              <w:rPr>
                <w:rFonts w:ascii="黑体" w:eastAsia="黑体" w:hAnsi="黑体"/>
                <w:sz w:val="24"/>
                <w:szCs w:val="24"/>
              </w:rPr>
            </w:pPr>
            <w:r w:rsidRPr="00AE5CD4">
              <w:rPr>
                <w:rFonts w:ascii="黑体" w:eastAsia="黑体" w:hAnsi="黑体" w:hint="eastAsia"/>
                <w:sz w:val="24"/>
                <w:szCs w:val="24"/>
              </w:rPr>
              <w:t>执法主体</w:t>
            </w:r>
          </w:p>
        </w:tc>
        <w:tc>
          <w:tcPr>
            <w:tcW w:w="388" w:type="pct"/>
            <w:vAlign w:val="center"/>
          </w:tcPr>
          <w:p w:rsidR="00C920C6" w:rsidRPr="00AE5CD4" w:rsidRDefault="00C920C6" w:rsidP="00135059">
            <w:pPr>
              <w:spacing w:line="280" w:lineRule="exact"/>
              <w:rPr>
                <w:rFonts w:ascii="黑体" w:eastAsia="黑体" w:hAnsi="黑体"/>
                <w:sz w:val="24"/>
                <w:szCs w:val="24"/>
              </w:rPr>
            </w:pPr>
            <w:r w:rsidRPr="00AE5CD4">
              <w:rPr>
                <w:rFonts w:ascii="黑体" w:eastAsia="黑体" w:hAnsi="黑体"/>
                <w:sz w:val="24"/>
                <w:szCs w:val="24"/>
              </w:rPr>
              <w:t>执法对象</w:t>
            </w:r>
          </w:p>
        </w:tc>
        <w:tc>
          <w:tcPr>
            <w:tcW w:w="2193" w:type="pct"/>
            <w:vAlign w:val="center"/>
          </w:tcPr>
          <w:p w:rsidR="00C920C6" w:rsidRPr="00AE5CD4" w:rsidRDefault="00C920C6" w:rsidP="00135059">
            <w:pPr>
              <w:spacing w:line="280" w:lineRule="exact"/>
              <w:jc w:val="center"/>
              <w:rPr>
                <w:rFonts w:ascii="黑体" w:eastAsia="黑体" w:hAnsi="黑体"/>
                <w:sz w:val="24"/>
                <w:szCs w:val="24"/>
              </w:rPr>
            </w:pPr>
            <w:r w:rsidRPr="00AE5CD4">
              <w:rPr>
                <w:rFonts w:ascii="黑体" w:eastAsia="黑体" w:hAnsi="黑体"/>
                <w:sz w:val="24"/>
                <w:szCs w:val="24"/>
              </w:rPr>
              <w:t>违法事实</w:t>
            </w:r>
          </w:p>
        </w:tc>
        <w:tc>
          <w:tcPr>
            <w:tcW w:w="447" w:type="pct"/>
            <w:vAlign w:val="center"/>
          </w:tcPr>
          <w:p w:rsidR="00C920C6" w:rsidRPr="00AE5CD4" w:rsidRDefault="00C920C6" w:rsidP="00135059">
            <w:pPr>
              <w:spacing w:line="280" w:lineRule="exact"/>
              <w:rPr>
                <w:rFonts w:ascii="黑体" w:eastAsia="黑体" w:hAnsi="黑体"/>
                <w:sz w:val="24"/>
                <w:szCs w:val="24"/>
              </w:rPr>
            </w:pPr>
            <w:r w:rsidRPr="00AE5CD4">
              <w:rPr>
                <w:rFonts w:ascii="黑体" w:eastAsia="黑体" w:hAnsi="黑体"/>
                <w:sz w:val="24"/>
                <w:szCs w:val="24"/>
              </w:rPr>
              <w:t>处罚依据</w:t>
            </w:r>
          </w:p>
        </w:tc>
        <w:tc>
          <w:tcPr>
            <w:tcW w:w="451" w:type="pct"/>
            <w:vAlign w:val="center"/>
          </w:tcPr>
          <w:p w:rsidR="00C920C6" w:rsidRPr="00AE5CD4" w:rsidRDefault="00C920C6" w:rsidP="00135059">
            <w:pPr>
              <w:spacing w:line="280" w:lineRule="exact"/>
              <w:rPr>
                <w:rFonts w:ascii="黑体" w:eastAsia="黑体" w:hAnsi="黑体"/>
                <w:sz w:val="24"/>
                <w:szCs w:val="24"/>
              </w:rPr>
            </w:pPr>
            <w:r w:rsidRPr="00AE5CD4">
              <w:rPr>
                <w:rFonts w:ascii="黑体" w:eastAsia="黑体" w:hAnsi="黑体"/>
                <w:sz w:val="24"/>
                <w:szCs w:val="24"/>
              </w:rPr>
              <w:t>处罚内容</w:t>
            </w:r>
          </w:p>
        </w:tc>
      </w:tr>
      <w:tr w:rsidR="00C920C6" w:rsidTr="00135059">
        <w:tc>
          <w:tcPr>
            <w:tcW w:w="257" w:type="pct"/>
            <w:vMerge w:val="restar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hint="eastAsia"/>
                <w:sz w:val="24"/>
                <w:szCs w:val="24"/>
              </w:rPr>
              <w:t>1</w:t>
            </w:r>
          </w:p>
        </w:tc>
        <w:tc>
          <w:tcPr>
            <w:tcW w:w="594" w:type="pct"/>
            <w:vMerge w:val="restart"/>
            <w:vAlign w:val="center"/>
          </w:tcPr>
          <w:p w:rsidR="00C920C6" w:rsidRPr="00AE5CD4" w:rsidRDefault="00C920C6" w:rsidP="00135059">
            <w:pPr>
              <w:spacing w:line="280" w:lineRule="exact"/>
              <w:rPr>
                <w:rFonts w:ascii="仿宋" w:eastAsia="仿宋" w:hAnsi="仿宋"/>
                <w:b/>
                <w:sz w:val="24"/>
                <w:szCs w:val="24"/>
              </w:rPr>
            </w:pPr>
            <w:r w:rsidRPr="00AE5CD4">
              <w:rPr>
                <w:rFonts w:ascii="仿宋" w:eastAsia="仿宋" w:hAnsi="仿宋" w:hint="eastAsia"/>
                <w:sz w:val="24"/>
                <w:szCs w:val="24"/>
              </w:rPr>
              <w:t>2023年</w:t>
            </w:r>
            <w:r w:rsidRPr="00AE5CD4">
              <w:rPr>
                <w:rFonts w:ascii="仿宋" w:eastAsia="仿宋" w:hAnsi="仿宋"/>
                <w:sz w:val="24"/>
                <w:szCs w:val="24"/>
              </w:rPr>
              <w:t>2</w:t>
            </w:r>
            <w:r w:rsidRPr="00AE5CD4">
              <w:rPr>
                <w:rFonts w:ascii="仿宋" w:eastAsia="仿宋" w:hAnsi="仿宋" w:hint="eastAsia"/>
                <w:sz w:val="24"/>
                <w:szCs w:val="24"/>
              </w:rPr>
              <w:t>月</w:t>
            </w:r>
            <w:r w:rsidRPr="00AE5CD4">
              <w:rPr>
                <w:rFonts w:ascii="仿宋" w:eastAsia="仿宋" w:hAnsi="仿宋"/>
                <w:sz w:val="24"/>
                <w:szCs w:val="24"/>
              </w:rPr>
              <w:t>13</w:t>
            </w:r>
            <w:r w:rsidRPr="00AE5CD4">
              <w:rPr>
                <w:rFonts w:ascii="仿宋" w:eastAsia="仿宋" w:hAnsi="仿宋" w:hint="eastAsia"/>
                <w:sz w:val="24"/>
                <w:szCs w:val="24"/>
              </w:rPr>
              <w:t>日</w:t>
            </w:r>
          </w:p>
        </w:tc>
        <w:tc>
          <w:tcPr>
            <w:tcW w:w="670" w:type="pct"/>
            <w:vMerge w:val="restart"/>
            <w:vAlign w:val="center"/>
          </w:tcPr>
          <w:p w:rsidR="00C920C6" w:rsidRPr="00AE5CD4" w:rsidRDefault="00C920C6" w:rsidP="00135059">
            <w:pPr>
              <w:spacing w:line="280" w:lineRule="exact"/>
              <w:rPr>
                <w:rFonts w:ascii="仿宋" w:eastAsia="仿宋" w:hAnsi="仿宋"/>
                <w:b/>
                <w:sz w:val="24"/>
                <w:szCs w:val="24"/>
              </w:rPr>
            </w:pPr>
            <w:r w:rsidRPr="00AE5CD4">
              <w:rPr>
                <w:rFonts w:ascii="仿宋" w:eastAsia="仿宋" w:hAnsi="仿宋"/>
                <w:sz w:val="24"/>
                <w:szCs w:val="24"/>
              </w:rPr>
              <w:t>国家矿山安全监察局山东局</w:t>
            </w:r>
          </w:p>
        </w:tc>
        <w:tc>
          <w:tcPr>
            <w:tcW w:w="388" w:type="pct"/>
            <w:vMerge w:val="restar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hint="eastAsia"/>
                <w:sz w:val="24"/>
                <w:szCs w:val="24"/>
              </w:rPr>
              <w:t>山东万祥矿业有限公司潘西煤矿</w:t>
            </w:r>
          </w:p>
        </w:tc>
        <w:tc>
          <w:tcPr>
            <w:tcW w:w="2193" w:type="pct"/>
            <w:vAlign w:val="center"/>
          </w:tcPr>
          <w:p w:rsidR="00C920C6" w:rsidRPr="00AE5CD4" w:rsidRDefault="00C920C6" w:rsidP="00135059">
            <w:pPr>
              <w:spacing w:line="280" w:lineRule="exact"/>
              <w:jc w:val="left"/>
              <w:rPr>
                <w:rFonts w:ascii="仿宋" w:eastAsia="仿宋" w:hAnsi="仿宋"/>
                <w:b/>
                <w:sz w:val="24"/>
                <w:szCs w:val="24"/>
              </w:rPr>
            </w:pPr>
            <w:r w:rsidRPr="00AE5CD4">
              <w:rPr>
                <w:rFonts w:ascii="仿宋" w:eastAsia="仿宋" w:hAnsi="仿宋" w:hint="eastAsia"/>
                <w:sz w:val="24"/>
                <w:szCs w:val="24"/>
              </w:rPr>
              <w:t>1.主斜井绞车6处</w:t>
            </w:r>
            <w:proofErr w:type="gramStart"/>
            <w:r w:rsidRPr="00AE5CD4">
              <w:rPr>
                <w:rFonts w:ascii="仿宋" w:eastAsia="仿宋" w:hAnsi="仿宋" w:hint="eastAsia"/>
                <w:sz w:val="24"/>
                <w:szCs w:val="24"/>
              </w:rPr>
              <w:t>闸</w:t>
            </w:r>
            <w:proofErr w:type="gramEnd"/>
            <w:r w:rsidRPr="00AE5CD4">
              <w:rPr>
                <w:rFonts w:ascii="仿宋" w:eastAsia="仿宋" w:hAnsi="仿宋" w:hint="eastAsia"/>
                <w:sz w:val="24"/>
                <w:szCs w:val="24"/>
              </w:rPr>
              <w:t>间隙保护接线盒盒盖缺失或破损，未及时更换维修，不符合《煤矿安全规程》第四条第五款的规定；前六采区上山架空乘人装置临时配电点配置的灭火器最后一次升井检修日期为2021年，不符合《煤矿安全规程》第二百五十八条的规定；前六采区上山架空乘人装置临时配电点第22-9</w:t>
            </w:r>
            <w:r w:rsidRPr="00AE5CD4">
              <w:rPr>
                <w:rFonts w:ascii="仿宋" w:eastAsia="仿宋" w:hAnsi="仿宋" w:hint="eastAsia"/>
                <w:sz w:val="24"/>
                <w:szCs w:val="24"/>
                <w:vertAlign w:val="superscript"/>
              </w:rPr>
              <w:t>#</w:t>
            </w:r>
            <w:r w:rsidRPr="00AE5CD4">
              <w:rPr>
                <w:rFonts w:ascii="仿宋" w:eastAsia="仿宋" w:hAnsi="仿宋" w:hint="eastAsia"/>
                <w:sz w:val="24"/>
                <w:szCs w:val="24"/>
              </w:rPr>
              <w:t>开关防尘压条一处脱落、一处缺少1个压紧螺丝，不符合《煤矿安全规程》第四条第五款的规定；前六采区上山架空乘人装置临时配电点第337</w:t>
            </w:r>
            <w:r w:rsidRPr="00AE5CD4">
              <w:rPr>
                <w:rFonts w:ascii="仿宋" w:eastAsia="仿宋" w:hAnsi="仿宋" w:hint="eastAsia"/>
                <w:sz w:val="24"/>
                <w:szCs w:val="24"/>
                <w:vertAlign w:val="superscript"/>
              </w:rPr>
              <w:t>#</w:t>
            </w:r>
            <w:r w:rsidRPr="00AE5CD4">
              <w:rPr>
                <w:rFonts w:ascii="仿宋" w:eastAsia="仿宋" w:hAnsi="仿宋" w:hint="eastAsia"/>
                <w:sz w:val="24"/>
                <w:szCs w:val="24"/>
              </w:rPr>
              <w:t>馈电开关整定值为：过流30A、速断120A，配电系统图（制图日期2022年12月18日）标注该开关整定值为：过流100A、速断200A，不符合《煤矿安全规程》第四条第五款的规定；现场检查时，6304东综采工作面第75</w:t>
            </w:r>
            <w:r w:rsidRPr="00AE5CD4">
              <w:rPr>
                <w:rFonts w:ascii="仿宋" w:eastAsia="仿宋" w:hAnsi="仿宋" w:hint="eastAsia"/>
                <w:sz w:val="24"/>
                <w:szCs w:val="24"/>
                <w:vertAlign w:val="superscript"/>
              </w:rPr>
              <w:t>#</w:t>
            </w:r>
            <w:r w:rsidRPr="00AE5CD4">
              <w:rPr>
                <w:rFonts w:ascii="仿宋" w:eastAsia="仿宋" w:hAnsi="仿宋" w:hint="eastAsia"/>
                <w:sz w:val="24"/>
                <w:szCs w:val="24"/>
              </w:rPr>
              <w:t>、第77</w:t>
            </w:r>
            <w:r w:rsidRPr="00AE5CD4">
              <w:rPr>
                <w:rFonts w:ascii="仿宋" w:eastAsia="仿宋" w:hAnsi="仿宋" w:hint="eastAsia"/>
                <w:sz w:val="24"/>
                <w:szCs w:val="24"/>
                <w:vertAlign w:val="superscript"/>
              </w:rPr>
              <w:t>#</w:t>
            </w:r>
            <w:r w:rsidRPr="00AE5CD4">
              <w:rPr>
                <w:rFonts w:ascii="仿宋" w:eastAsia="仿宋" w:hAnsi="仿宋" w:hint="eastAsia"/>
                <w:sz w:val="24"/>
                <w:szCs w:val="24"/>
              </w:rPr>
              <w:t>液压支架电液控制系统显示器显示工作阻力为26.5Mpa、28.2Mpa，该液压支架压力表显示24.1Mpa、25.3Mpa，不符合《6304东综采工作面作业规程》中“电液控制系统显示器必须保持完好，且显示数值须与液压支架压力表基本一致”的规定。</w:t>
            </w:r>
          </w:p>
        </w:tc>
        <w:tc>
          <w:tcPr>
            <w:tcW w:w="447" w:type="pct"/>
            <w:vAlign w:val="center"/>
          </w:tcPr>
          <w:p w:rsidR="00C920C6" w:rsidRPr="00AE5CD4" w:rsidRDefault="00C920C6" w:rsidP="00135059">
            <w:pPr>
              <w:spacing w:line="280" w:lineRule="exact"/>
              <w:rPr>
                <w:rFonts w:ascii="仿宋" w:eastAsia="仿宋" w:hAnsi="仿宋"/>
                <w:b/>
                <w:sz w:val="24"/>
                <w:szCs w:val="24"/>
              </w:rPr>
            </w:pPr>
            <w:r w:rsidRPr="00AE5CD4">
              <w:rPr>
                <w:rFonts w:ascii="仿宋" w:eastAsia="仿宋" w:hAnsi="仿宋" w:cs="Times New Roman" w:hint="eastAsia"/>
                <w:sz w:val="24"/>
                <w:szCs w:val="24"/>
              </w:rPr>
              <w:t>《中华人民共和国安全生产法》第九十九条第三项</w:t>
            </w:r>
          </w:p>
        </w:tc>
        <w:tc>
          <w:tcPr>
            <w:tcW w:w="451" w:type="pct"/>
            <w:vAlign w:val="center"/>
          </w:tcPr>
          <w:p w:rsidR="00C920C6" w:rsidRPr="00AE5CD4" w:rsidRDefault="00C920C6" w:rsidP="00135059">
            <w:pPr>
              <w:spacing w:line="280" w:lineRule="exact"/>
              <w:rPr>
                <w:rFonts w:ascii="仿宋" w:eastAsia="仿宋" w:hAnsi="仿宋"/>
                <w:b/>
                <w:sz w:val="24"/>
                <w:szCs w:val="24"/>
              </w:rPr>
            </w:pPr>
            <w:r w:rsidRPr="00AE5CD4">
              <w:rPr>
                <w:rFonts w:ascii="仿宋" w:eastAsia="仿宋" w:hAnsi="仿宋" w:cs="Times New Roman" w:hint="eastAsia"/>
                <w:sz w:val="24"/>
                <w:szCs w:val="24"/>
              </w:rPr>
              <w:t>罚款人民币伍万元整</w:t>
            </w:r>
          </w:p>
        </w:tc>
      </w:tr>
      <w:tr w:rsidR="00C920C6" w:rsidTr="00135059">
        <w:tc>
          <w:tcPr>
            <w:tcW w:w="257" w:type="pct"/>
            <w:vMerge/>
            <w:vAlign w:val="center"/>
          </w:tcPr>
          <w:p w:rsidR="00C920C6" w:rsidRPr="00AE5CD4" w:rsidRDefault="00C920C6" w:rsidP="00135059">
            <w:pPr>
              <w:spacing w:line="280" w:lineRule="exact"/>
              <w:rPr>
                <w:rFonts w:ascii="仿宋" w:eastAsia="仿宋" w:hAnsi="仿宋"/>
                <w:b/>
                <w:sz w:val="24"/>
                <w:szCs w:val="24"/>
              </w:rPr>
            </w:pPr>
          </w:p>
        </w:tc>
        <w:tc>
          <w:tcPr>
            <w:tcW w:w="594" w:type="pct"/>
            <w:vMerge/>
            <w:vAlign w:val="center"/>
          </w:tcPr>
          <w:p w:rsidR="00C920C6" w:rsidRPr="00AE5CD4" w:rsidRDefault="00C920C6" w:rsidP="00135059">
            <w:pPr>
              <w:spacing w:line="280" w:lineRule="exact"/>
              <w:rPr>
                <w:rFonts w:ascii="仿宋" w:eastAsia="仿宋" w:hAnsi="仿宋"/>
                <w:b/>
                <w:sz w:val="24"/>
                <w:szCs w:val="24"/>
              </w:rPr>
            </w:pPr>
          </w:p>
        </w:tc>
        <w:tc>
          <w:tcPr>
            <w:tcW w:w="670" w:type="pct"/>
            <w:vMerge/>
            <w:vAlign w:val="center"/>
          </w:tcPr>
          <w:p w:rsidR="00C920C6" w:rsidRPr="00AE5CD4" w:rsidRDefault="00C920C6" w:rsidP="00135059">
            <w:pPr>
              <w:spacing w:line="280" w:lineRule="exact"/>
              <w:rPr>
                <w:rFonts w:ascii="仿宋" w:eastAsia="仿宋" w:hAnsi="仿宋"/>
                <w:b/>
                <w:sz w:val="24"/>
                <w:szCs w:val="24"/>
              </w:rPr>
            </w:pPr>
          </w:p>
        </w:tc>
        <w:tc>
          <w:tcPr>
            <w:tcW w:w="388" w:type="pct"/>
            <w:vMerge/>
            <w:vAlign w:val="center"/>
          </w:tcPr>
          <w:p w:rsidR="00C920C6" w:rsidRPr="00AE5CD4" w:rsidRDefault="00C920C6" w:rsidP="00135059">
            <w:pPr>
              <w:spacing w:line="280" w:lineRule="exact"/>
              <w:rPr>
                <w:rFonts w:ascii="仿宋" w:eastAsia="仿宋" w:hAnsi="仿宋"/>
                <w:b/>
                <w:sz w:val="24"/>
                <w:szCs w:val="24"/>
              </w:rPr>
            </w:pPr>
          </w:p>
        </w:tc>
        <w:tc>
          <w:tcPr>
            <w:tcW w:w="2193" w:type="pct"/>
            <w:vAlign w:val="center"/>
          </w:tcPr>
          <w:p w:rsidR="00C920C6" w:rsidRPr="00AE5CD4" w:rsidRDefault="00C920C6" w:rsidP="00135059">
            <w:pPr>
              <w:spacing w:line="280" w:lineRule="exact"/>
              <w:jc w:val="left"/>
              <w:rPr>
                <w:rFonts w:ascii="仿宋" w:eastAsia="仿宋" w:hAnsi="仿宋"/>
                <w:sz w:val="24"/>
                <w:szCs w:val="24"/>
              </w:rPr>
            </w:pPr>
            <w:r w:rsidRPr="00AE5CD4">
              <w:rPr>
                <w:rFonts w:ascii="仿宋" w:eastAsia="仿宋" w:hAnsi="仿宋" w:cs="仿宋_GB2312"/>
                <w:sz w:val="24"/>
                <w:szCs w:val="24"/>
              </w:rPr>
              <w:t>2</w:t>
            </w:r>
            <w:r w:rsidRPr="00AE5CD4">
              <w:rPr>
                <w:rFonts w:ascii="仿宋" w:eastAsia="仿宋" w:hAnsi="仿宋" w:cs="仿宋_GB2312" w:hint="eastAsia"/>
                <w:sz w:val="24"/>
                <w:szCs w:val="24"/>
              </w:rPr>
              <w:t>.</w:t>
            </w:r>
            <w:r w:rsidRPr="00AE5CD4">
              <w:rPr>
                <w:rFonts w:ascii="仿宋" w:eastAsia="仿宋" w:hAnsi="仿宋" w:hint="eastAsia"/>
                <w:sz w:val="24"/>
                <w:szCs w:val="24"/>
              </w:rPr>
              <w:t>前六采区上山架空乘人装置临时配电点第337</w:t>
            </w:r>
            <w:r w:rsidRPr="00AE5CD4">
              <w:rPr>
                <w:rFonts w:ascii="仿宋" w:eastAsia="仿宋" w:hAnsi="仿宋" w:hint="eastAsia"/>
                <w:sz w:val="24"/>
                <w:szCs w:val="24"/>
                <w:vertAlign w:val="superscript"/>
              </w:rPr>
              <w:t>#</w:t>
            </w:r>
            <w:r w:rsidRPr="00AE5CD4">
              <w:rPr>
                <w:rFonts w:ascii="仿宋" w:eastAsia="仿宋" w:hAnsi="仿宋" w:hint="eastAsia"/>
                <w:sz w:val="24"/>
                <w:szCs w:val="24"/>
              </w:rPr>
              <w:t>馈电开</w:t>
            </w:r>
            <w:proofErr w:type="gramStart"/>
            <w:r w:rsidRPr="00AE5CD4">
              <w:rPr>
                <w:rFonts w:ascii="仿宋" w:eastAsia="仿宋" w:hAnsi="仿宋" w:hint="eastAsia"/>
                <w:sz w:val="24"/>
                <w:szCs w:val="24"/>
              </w:rPr>
              <w:t>关进线</w:t>
            </w:r>
            <w:proofErr w:type="gramEnd"/>
            <w:r w:rsidRPr="00AE5CD4">
              <w:rPr>
                <w:rFonts w:ascii="仿宋" w:eastAsia="仿宋" w:hAnsi="仿宋" w:hint="eastAsia"/>
                <w:sz w:val="24"/>
                <w:szCs w:val="24"/>
              </w:rPr>
              <w:t>电缆有一处长约7cm、深约1cm的裂口，未及时发现并排除隐患，不符合《中华人民共和国安全生产法》第四十一条第二款的规定；6304西上车场处风门（两道连锁风门）无法实现可靠闭锁，一道风门完全打</w:t>
            </w:r>
            <w:r w:rsidRPr="00AE5CD4">
              <w:rPr>
                <w:rFonts w:ascii="仿宋" w:eastAsia="仿宋" w:hAnsi="仿宋" w:hint="eastAsia"/>
                <w:sz w:val="24"/>
                <w:szCs w:val="24"/>
              </w:rPr>
              <w:lastRenderedPageBreak/>
              <w:t>开，另一道风门能够部分打开，不符合《煤矿安全规程》第一百五十五条第一款的规定。</w:t>
            </w:r>
          </w:p>
          <w:p w:rsidR="00C920C6" w:rsidRPr="00AE5CD4" w:rsidRDefault="00C920C6" w:rsidP="00135059">
            <w:pPr>
              <w:spacing w:line="280" w:lineRule="exact"/>
              <w:jc w:val="left"/>
              <w:rPr>
                <w:rFonts w:ascii="仿宋" w:eastAsia="仿宋" w:hAnsi="仿宋"/>
                <w:sz w:val="24"/>
                <w:szCs w:val="24"/>
              </w:rPr>
            </w:pPr>
          </w:p>
        </w:tc>
        <w:tc>
          <w:tcPr>
            <w:tcW w:w="447" w:type="pct"/>
            <w:vAlign w:val="center"/>
          </w:tcPr>
          <w:p w:rsidR="00C920C6" w:rsidRPr="00AE5CD4" w:rsidRDefault="00C920C6" w:rsidP="00135059">
            <w:pPr>
              <w:spacing w:line="280" w:lineRule="exact"/>
              <w:rPr>
                <w:rFonts w:ascii="仿宋" w:eastAsia="仿宋" w:hAnsi="仿宋"/>
                <w:b/>
                <w:sz w:val="24"/>
                <w:szCs w:val="24"/>
              </w:rPr>
            </w:pPr>
            <w:r w:rsidRPr="00AE5CD4">
              <w:rPr>
                <w:rFonts w:ascii="仿宋" w:eastAsia="仿宋" w:hAnsi="仿宋" w:cs="Times New Roman" w:hint="eastAsia"/>
                <w:sz w:val="24"/>
                <w:szCs w:val="24"/>
              </w:rPr>
              <w:lastRenderedPageBreak/>
              <w:t>《中华人民共和国安全生产法》第一百</w:t>
            </w:r>
            <w:r w:rsidRPr="00AE5CD4">
              <w:rPr>
                <w:rFonts w:ascii="仿宋" w:eastAsia="仿宋" w:hAnsi="仿宋" w:cs="Times New Roman" w:hint="eastAsia"/>
                <w:sz w:val="24"/>
                <w:szCs w:val="24"/>
              </w:rPr>
              <w:lastRenderedPageBreak/>
              <w:t>零二条</w:t>
            </w:r>
          </w:p>
        </w:tc>
        <w:tc>
          <w:tcPr>
            <w:tcW w:w="451" w:type="pct"/>
            <w:vAlign w:val="center"/>
          </w:tcPr>
          <w:p w:rsidR="00C920C6" w:rsidRPr="00AE5CD4" w:rsidRDefault="00C920C6" w:rsidP="00135059">
            <w:pPr>
              <w:spacing w:line="280" w:lineRule="exact"/>
              <w:rPr>
                <w:rFonts w:ascii="仿宋" w:eastAsia="仿宋" w:hAnsi="仿宋"/>
                <w:b/>
                <w:sz w:val="24"/>
                <w:szCs w:val="24"/>
              </w:rPr>
            </w:pPr>
            <w:r w:rsidRPr="00AE5CD4">
              <w:rPr>
                <w:rFonts w:ascii="仿宋" w:eastAsia="仿宋" w:hAnsi="仿宋" w:hint="eastAsia"/>
                <w:sz w:val="24"/>
                <w:szCs w:val="24"/>
              </w:rPr>
              <w:lastRenderedPageBreak/>
              <w:t>罚款人民币贰万元整</w:t>
            </w:r>
          </w:p>
        </w:tc>
      </w:tr>
      <w:tr w:rsidR="00C920C6" w:rsidTr="00135059">
        <w:tc>
          <w:tcPr>
            <w:tcW w:w="257" w:type="pct"/>
            <w:vMerge/>
            <w:vAlign w:val="center"/>
          </w:tcPr>
          <w:p w:rsidR="00C920C6" w:rsidRPr="00AE5CD4" w:rsidRDefault="00C920C6" w:rsidP="00135059">
            <w:pPr>
              <w:spacing w:line="280" w:lineRule="exact"/>
              <w:rPr>
                <w:rFonts w:ascii="仿宋" w:eastAsia="仿宋" w:hAnsi="仿宋"/>
                <w:b/>
                <w:sz w:val="24"/>
                <w:szCs w:val="24"/>
              </w:rPr>
            </w:pPr>
          </w:p>
        </w:tc>
        <w:tc>
          <w:tcPr>
            <w:tcW w:w="594" w:type="pct"/>
            <w:vMerge/>
            <w:vAlign w:val="center"/>
          </w:tcPr>
          <w:p w:rsidR="00C920C6" w:rsidRPr="00AE5CD4" w:rsidRDefault="00C920C6" w:rsidP="00135059">
            <w:pPr>
              <w:spacing w:line="280" w:lineRule="exact"/>
              <w:rPr>
                <w:rFonts w:ascii="仿宋" w:eastAsia="仿宋" w:hAnsi="仿宋"/>
                <w:b/>
                <w:sz w:val="24"/>
                <w:szCs w:val="24"/>
              </w:rPr>
            </w:pPr>
          </w:p>
        </w:tc>
        <w:tc>
          <w:tcPr>
            <w:tcW w:w="670" w:type="pct"/>
            <w:vMerge/>
            <w:vAlign w:val="center"/>
          </w:tcPr>
          <w:p w:rsidR="00C920C6" w:rsidRPr="00AE5CD4" w:rsidRDefault="00C920C6" w:rsidP="00135059">
            <w:pPr>
              <w:spacing w:line="280" w:lineRule="exact"/>
              <w:rPr>
                <w:rFonts w:ascii="仿宋" w:eastAsia="仿宋" w:hAnsi="仿宋"/>
                <w:b/>
                <w:sz w:val="24"/>
                <w:szCs w:val="24"/>
              </w:rPr>
            </w:pPr>
          </w:p>
        </w:tc>
        <w:tc>
          <w:tcPr>
            <w:tcW w:w="388" w:type="pct"/>
            <w:vMerge/>
            <w:vAlign w:val="center"/>
          </w:tcPr>
          <w:p w:rsidR="00C920C6" w:rsidRPr="00AE5CD4" w:rsidRDefault="00C920C6" w:rsidP="00135059">
            <w:pPr>
              <w:spacing w:line="280" w:lineRule="exact"/>
              <w:rPr>
                <w:rFonts w:ascii="仿宋" w:eastAsia="仿宋" w:hAnsi="仿宋"/>
                <w:b/>
                <w:sz w:val="24"/>
                <w:szCs w:val="24"/>
              </w:rPr>
            </w:pPr>
          </w:p>
        </w:tc>
        <w:tc>
          <w:tcPr>
            <w:tcW w:w="2193" w:type="pct"/>
            <w:vAlign w:val="center"/>
          </w:tcPr>
          <w:p w:rsidR="00C920C6" w:rsidRPr="00AE5CD4" w:rsidRDefault="00C920C6" w:rsidP="00135059">
            <w:pPr>
              <w:spacing w:line="280" w:lineRule="exact"/>
              <w:jc w:val="left"/>
              <w:rPr>
                <w:rFonts w:ascii="仿宋" w:eastAsia="仿宋" w:hAnsi="仿宋"/>
                <w:b/>
                <w:sz w:val="24"/>
                <w:szCs w:val="24"/>
              </w:rPr>
            </w:pPr>
            <w:r w:rsidRPr="00AE5CD4">
              <w:rPr>
                <w:rFonts w:ascii="仿宋" w:eastAsia="仿宋" w:hAnsi="仿宋"/>
                <w:sz w:val="24"/>
                <w:szCs w:val="24"/>
              </w:rPr>
              <w:t>3</w:t>
            </w:r>
            <w:r w:rsidRPr="00AE5CD4">
              <w:rPr>
                <w:rFonts w:ascii="仿宋" w:eastAsia="仿宋" w:hAnsi="仿宋" w:hint="eastAsia"/>
                <w:sz w:val="24"/>
                <w:szCs w:val="24"/>
              </w:rPr>
              <w:t>.6304补上巷（西段）掘进工作面应急广播系统未及时向迎头挪移，距离太远造成迎头工作人员无法清晰听到应急指令，不符合《煤矿安全规程》第六百八十五条的规定；6304补上巷（西段）掘进工作面瓦斯传感器故障报警与人员定位系统无法实现联动，经查是因为人员定位分站未及时向迎头挪移，距离太远无法覆盖迎头工作人员定位卡，造成</w:t>
            </w:r>
            <w:proofErr w:type="gramStart"/>
            <w:r w:rsidRPr="00AE5CD4">
              <w:rPr>
                <w:rFonts w:ascii="仿宋" w:eastAsia="仿宋" w:hAnsi="仿宋" w:hint="eastAsia"/>
                <w:sz w:val="24"/>
                <w:szCs w:val="24"/>
              </w:rPr>
              <w:t>定位卡</w:t>
            </w:r>
            <w:proofErr w:type="gramEnd"/>
            <w:r w:rsidRPr="00AE5CD4">
              <w:rPr>
                <w:rFonts w:ascii="仿宋" w:eastAsia="仿宋" w:hAnsi="仿宋" w:hint="eastAsia"/>
                <w:sz w:val="24"/>
                <w:szCs w:val="24"/>
              </w:rPr>
              <w:t>无法接受报警相应信号指令，不符合《煤矿安全监控系统及检测仪器使用管理规范》（AQ1029—2019）5.3的规定；6304东综采工作面回风巷与前六采区回风上山的交叉以里约30m地段存放大量物料，需要人员进入，入口处没有安设人员定位系统读卡分站，不符合《煤矿安全规程》第五百零四条的规定；人员位置监测系统存在系统功能设定漏洞，未进行采区和采掘工作面名称区分，无法将采区和采掘工作面划定为重点区域，不符合《煤矿井下作业人员管理系统使用与管理规范（AQ1048-2007）》3.10和4.3.2bd的规定；6304补上巷（西段）掘进工作面安设的人员位置定位分站数量不足，人员位置监测系统监测信号无法覆盖该工作面部分区段，不符合《山东煤矿人员精确定位系统技术要求（试行）》6.1a的规定；测试煤矿人员位置监测系统人员运动轨迹时发现，6304东综采工作面回风顺槽安设的定位分站位置不当，造成系统错误识别进出入巷道分支方向，运行轨迹显示与实际不符，不符合《煤矿井下作业人员管理系统使用与管理规范（AQ1048-2007）》4.3.1b的规定。</w:t>
            </w:r>
          </w:p>
        </w:tc>
        <w:tc>
          <w:tcPr>
            <w:tcW w:w="447" w:type="pct"/>
            <w:vAlign w:val="center"/>
          </w:tcPr>
          <w:p w:rsidR="00C920C6" w:rsidRPr="00AE5CD4" w:rsidRDefault="00C920C6" w:rsidP="00135059">
            <w:pPr>
              <w:spacing w:line="280" w:lineRule="exact"/>
              <w:rPr>
                <w:rFonts w:ascii="仿宋" w:eastAsia="仿宋" w:hAnsi="仿宋"/>
                <w:b/>
                <w:sz w:val="24"/>
                <w:szCs w:val="24"/>
              </w:rPr>
            </w:pPr>
            <w:r w:rsidRPr="00AE5CD4">
              <w:rPr>
                <w:rFonts w:ascii="仿宋" w:eastAsia="仿宋" w:hAnsi="仿宋" w:cs="仿宋_GB2312" w:hint="eastAsia"/>
                <w:sz w:val="24"/>
                <w:szCs w:val="24"/>
              </w:rPr>
              <w:t>《中华人民共和国安全生产法》第九十九条第二项</w:t>
            </w:r>
          </w:p>
        </w:tc>
        <w:tc>
          <w:tcPr>
            <w:tcW w:w="451" w:type="pct"/>
            <w:vAlign w:val="center"/>
          </w:tcPr>
          <w:p w:rsidR="00C920C6" w:rsidRPr="00AE5CD4" w:rsidRDefault="00C920C6" w:rsidP="00135059">
            <w:pPr>
              <w:spacing w:line="280" w:lineRule="exact"/>
              <w:rPr>
                <w:rFonts w:ascii="仿宋" w:eastAsia="仿宋" w:hAnsi="仿宋"/>
                <w:b/>
                <w:sz w:val="24"/>
                <w:szCs w:val="24"/>
              </w:rPr>
            </w:pPr>
            <w:r w:rsidRPr="00AE5CD4">
              <w:rPr>
                <w:rFonts w:ascii="仿宋" w:eastAsia="仿宋" w:hAnsi="仿宋" w:cs="仿宋_GB2312" w:hint="eastAsia"/>
                <w:sz w:val="24"/>
                <w:szCs w:val="24"/>
              </w:rPr>
              <w:t>罚款人民币伍万元整</w:t>
            </w:r>
          </w:p>
        </w:tc>
      </w:tr>
      <w:tr w:rsidR="00C920C6" w:rsidTr="00135059">
        <w:tc>
          <w:tcPr>
            <w:tcW w:w="257" w:type="pct"/>
            <w:vMerge/>
            <w:vAlign w:val="center"/>
          </w:tcPr>
          <w:p w:rsidR="00C920C6" w:rsidRPr="00AE5CD4" w:rsidRDefault="00C920C6" w:rsidP="00135059">
            <w:pPr>
              <w:spacing w:line="280" w:lineRule="exact"/>
              <w:rPr>
                <w:rFonts w:ascii="仿宋" w:eastAsia="仿宋" w:hAnsi="仿宋"/>
                <w:b/>
                <w:sz w:val="24"/>
                <w:szCs w:val="24"/>
              </w:rPr>
            </w:pPr>
          </w:p>
        </w:tc>
        <w:tc>
          <w:tcPr>
            <w:tcW w:w="594" w:type="pct"/>
            <w:vMerge/>
            <w:vAlign w:val="center"/>
          </w:tcPr>
          <w:p w:rsidR="00C920C6" w:rsidRPr="00AE5CD4" w:rsidRDefault="00C920C6" w:rsidP="00135059">
            <w:pPr>
              <w:spacing w:line="280" w:lineRule="exact"/>
              <w:rPr>
                <w:rFonts w:ascii="仿宋" w:eastAsia="仿宋" w:hAnsi="仿宋"/>
                <w:b/>
                <w:sz w:val="24"/>
                <w:szCs w:val="24"/>
              </w:rPr>
            </w:pPr>
          </w:p>
        </w:tc>
        <w:tc>
          <w:tcPr>
            <w:tcW w:w="670" w:type="pct"/>
            <w:vMerge/>
            <w:vAlign w:val="center"/>
          </w:tcPr>
          <w:p w:rsidR="00C920C6" w:rsidRPr="00AE5CD4" w:rsidRDefault="00C920C6" w:rsidP="00135059">
            <w:pPr>
              <w:spacing w:line="280" w:lineRule="exact"/>
              <w:rPr>
                <w:rFonts w:ascii="仿宋" w:eastAsia="仿宋" w:hAnsi="仿宋"/>
                <w:b/>
                <w:sz w:val="24"/>
                <w:szCs w:val="24"/>
              </w:rPr>
            </w:pPr>
          </w:p>
        </w:tc>
        <w:tc>
          <w:tcPr>
            <w:tcW w:w="388" w:type="pct"/>
            <w:vMerge/>
            <w:vAlign w:val="center"/>
          </w:tcPr>
          <w:p w:rsidR="00C920C6" w:rsidRPr="00AE5CD4" w:rsidRDefault="00C920C6" w:rsidP="00135059">
            <w:pPr>
              <w:spacing w:line="280" w:lineRule="exact"/>
              <w:rPr>
                <w:rFonts w:ascii="仿宋" w:eastAsia="仿宋" w:hAnsi="仿宋"/>
                <w:b/>
                <w:sz w:val="24"/>
                <w:szCs w:val="24"/>
              </w:rPr>
            </w:pPr>
          </w:p>
        </w:tc>
        <w:tc>
          <w:tcPr>
            <w:tcW w:w="2193" w:type="pct"/>
            <w:vAlign w:val="center"/>
          </w:tcPr>
          <w:p w:rsidR="00C920C6" w:rsidRPr="00AE5CD4" w:rsidRDefault="00C920C6" w:rsidP="00135059">
            <w:pPr>
              <w:spacing w:line="280" w:lineRule="exact"/>
              <w:jc w:val="left"/>
              <w:rPr>
                <w:rFonts w:ascii="仿宋" w:eastAsia="仿宋" w:hAnsi="仿宋"/>
                <w:b/>
                <w:sz w:val="24"/>
                <w:szCs w:val="24"/>
              </w:rPr>
            </w:pPr>
            <w:r w:rsidRPr="00AE5CD4">
              <w:rPr>
                <w:rFonts w:ascii="仿宋" w:eastAsia="仿宋" w:hAnsi="仿宋"/>
                <w:sz w:val="24"/>
                <w:szCs w:val="24"/>
              </w:rPr>
              <w:t>4</w:t>
            </w:r>
            <w:r w:rsidRPr="00AE5CD4">
              <w:rPr>
                <w:rFonts w:ascii="仿宋" w:eastAsia="仿宋" w:hAnsi="仿宋" w:hint="eastAsia"/>
                <w:sz w:val="24"/>
                <w:szCs w:val="24"/>
              </w:rPr>
              <w:t>.6304东综采工作面回风巷共揭露</w:t>
            </w:r>
            <w:r w:rsidRPr="00AE5CD4">
              <w:rPr>
                <w:rFonts w:ascii="仿宋" w:eastAsia="仿宋" w:hAnsi="仿宋" w:hint="eastAsia"/>
                <w:sz w:val="24"/>
                <w:szCs w:val="24"/>
              </w:rPr>
              <w:lastRenderedPageBreak/>
              <w:t>两条断层，在这两条断层构造带之间，没有采取加密设置顶板离层和围岩变形监测点，不符合山东煤矿安全监察局 山东省能源局关于印发《煤矿采掘工作面遇断层等构造带安全防治规定（试行）》的通知中第二十一条的规定；现场检查时，6304东综采工作面靠近</w:t>
            </w:r>
            <w:proofErr w:type="gramStart"/>
            <w:r w:rsidRPr="00AE5CD4">
              <w:rPr>
                <w:rFonts w:ascii="仿宋" w:eastAsia="仿宋" w:hAnsi="仿宋" w:hint="eastAsia"/>
                <w:sz w:val="24"/>
                <w:szCs w:val="24"/>
              </w:rPr>
              <w:t>回风巷段约有</w:t>
            </w:r>
            <w:proofErr w:type="gramEnd"/>
            <w:r w:rsidRPr="00AE5CD4">
              <w:rPr>
                <w:rFonts w:ascii="仿宋" w:eastAsia="仿宋" w:hAnsi="仿宋" w:hint="eastAsia"/>
                <w:sz w:val="24"/>
                <w:szCs w:val="24"/>
              </w:rPr>
              <w:t>30m长度的地段受褶曲构造影响，煤层变薄，导致该地段液压支架出现“挤架”现象，大部分顶梁</w:t>
            </w:r>
            <w:proofErr w:type="gramStart"/>
            <w:r w:rsidRPr="00AE5CD4">
              <w:rPr>
                <w:rFonts w:ascii="仿宋" w:eastAsia="仿宋" w:hAnsi="仿宋" w:hint="eastAsia"/>
                <w:sz w:val="24"/>
                <w:szCs w:val="24"/>
              </w:rPr>
              <w:t>错茬超过侧护</w:t>
            </w:r>
            <w:proofErr w:type="gramEnd"/>
            <w:r w:rsidRPr="00AE5CD4">
              <w:rPr>
                <w:rFonts w:ascii="仿宋" w:eastAsia="仿宋" w:hAnsi="仿宋" w:hint="eastAsia"/>
                <w:sz w:val="24"/>
                <w:szCs w:val="24"/>
              </w:rPr>
              <w:t>板厚度的2/3，不符合《6304东综采工作面作业规程》中“工作面支架严禁咬架、挤架，否则应及时调整和支架错茬不超过顶梁侧护板厚度的2/3”的规定；现场检查时，6304东综采工作面上部约有20m的地段片帮严重，导致端面距超过500mm，不符合《6304东综采工作面作业规程》中“端面距最大值不大于500mm”的规定。</w:t>
            </w:r>
          </w:p>
        </w:tc>
        <w:tc>
          <w:tcPr>
            <w:tcW w:w="447" w:type="pct"/>
            <w:vAlign w:val="center"/>
          </w:tcPr>
          <w:p w:rsidR="00C920C6" w:rsidRPr="00AE5CD4" w:rsidRDefault="00C920C6" w:rsidP="00135059">
            <w:pPr>
              <w:spacing w:line="280" w:lineRule="exact"/>
              <w:rPr>
                <w:rFonts w:ascii="仿宋" w:eastAsia="仿宋" w:hAnsi="仿宋"/>
                <w:b/>
                <w:sz w:val="24"/>
                <w:szCs w:val="24"/>
              </w:rPr>
            </w:pPr>
            <w:r w:rsidRPr="00AE5CD4">
              <w:rPr>
                <w:rFonts w:ascii="仿宋" w:eastAsia="仿宋" w:hAnsi="仿宋" w:hint="eastAsia"/>
                <w:sz w:val="24"/>
                <w:szCs w:val="24"/>
              </w:rPr>
              <w:lastRenderedPageBreak/>
              <w:t>《山</w:t>
            </w:r>
            <w:r w:rsidRPr="00AE5CD4">
              <w:rPr>
                <w:rFonts w:ascii="仿宋" w:eastAsia="仿宋" w:hAnsi="仿宋" w:hint="eastAsia"/>
                <w:sz w:val="24"/>
                <w:szCs w:val="24"/>
              </w:rPr>
              <w:lastRenderedPageBreak/>
              <w:t>东省安全生产条例》第七十六条第一款</w:t>
            </w:r>
          </w:p>
        </w:tc>
        <w:tc>
          <w:tcPr>
            <w:tcW w:w="451" w:type="pct"/>
            <w:vAlign w:val="center"/>
          </w:tcPr>
          <w:p w:rsidR="00C920C6" w:rsidRPr="00AE5CD4" w:rsidRDefault="00C920C6" w:rsidP="00135059">
            <w:pPr>
              <w:spacing w:line="280" w:lineRule="exact"/>
              <w:rPr>
                <w:rFonts w:ascii="仿宋" w:eastAsia="仿宋" w:hAnsi="仿宋"/>
                <w:b/>
                <w:sz w:val="24"/>
                <w:szCs w:val="24"/>
              </w:rPr>
            </w:pPr>
            <w:r w:rsidRPr="00AE5CD4">
              <w:rPr>
                <w:rFonts w:ascii="仿宋" w:eastAsia="仿宋" w:hAnsi="仿宋" w:hint="eastAsia"/>
                <w:sz w:val="24"/>
                <w:szCs w:val="24"/>
              </w:rPr>
              <w:lastRenderedPageBreak/>
              <w:t>罚款</w:t>
            </w:r>
            <w:r w:rsidRPr="00AE5CD4">
              <w:rPr>
                <w:rFonts w:ascii="仿宋" w:eastAsia="仿宋" w:hAnsi="仿宋" w:hint="eastAsia"/>
                <w:sz w:val="24"/>
                <w:szCs w:val="24"/>
              </w:rPr>
              <w:lastRenderedPageBreak/>
              <w:t>人民币六万元整</w:t>
            </w:r>
          </w:p>
        </w:tc>
      </w:tr>
      <w:tr w:rsidR="00C920C6" w:rsidTr="00135059">
        <w:tc>
          <w:tcPr>
            <w:tcW w:w="257" w:type="pct"/>
            <w:vMerge w:val="restar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sz w:val="24"/>
                <w:szCs w:val="24"/>
              </w:rPr>
              <w:lastRenderedPageBreak/>
              <w:t>2</w:t>
            </w:r>
          </w:p>
        </w:tc>
        <w:tc>
          <w:tcPr>
            <w:tcW w:w="594" w:type="pct"/>
            <w:vMerge w:val="restar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hint="eastAsia"/>
                <w:sz w:val="24"/>
                <w:szCs w:val="24"/>
              </w:rPr>
              <w:t>2023年</w:t>
            </w:r>
            <w:r w:rsidRPr="00AE5CD4">
              <w:rPr>
                <w:rFonts w:ascii="仿宋" w:eastAsia="仿宋" w:hAnsi="仿宋"/>
                <w:sz w:val="24"/>
                <w:szCs w:val="24"/>
              </w:rPr>
              <w:t>2</w:t>
            </w:r>
            <w:r w:rsidRPr="00AE5CD4">
              <w:rPr>
                <w:rFonts w:ascii="仿宋" w:eastAsia="仿宋" w:hAnsi="仿宋" w:hint="eastAsia"/>
                <w:sz w:val="24"/>
                <w:szCs w:val="24"/>
              </w:rPr>
              <w:t>月</w:t>
            </w:r>
            <w:r w:rsidRPr="00AE5CD4">
              <w:rPr>
                <w:rFonts w:ascii="仿宋" w:eastAsia="仿宋" w:hAnsi="仿宋"/>
                <w:sz w:val="24"/>
                <w:szCs w:val="24"/>
              </w:rPr>
              <w:t>13</w:t>
            </w:r>
            <w:r w:rsidRPr="00AE5CD4">
              <w:rPr>
                <w:rFonts w:ascii="仿宋" w:eastAsia="仿宋" w:hAnsi="仿宋" w:hint="eastAsia"/>
                <w:sz w:val="24"/>
                <w:szCs w:val="24"/>
              </w:rPr>
              <w:t>日</w:t>
            </w:r>
          </w:p>
        </w:tc>
        <w:tc>
          <w:tcPr>
            <w:tcW w:w="670" w:type="pct"/>
            <w:vMerge w:val="restart"/>
            <w:vAlign w:val="center"/>
          </w:tcPr>
          <w:p w:rsidR="00C920C6" w:rsidRPr="00AE5CD4" w:rsidRDefault="00C920C6" w:rsidP="00135059">
            <w:pPr>
              <w:spacing w:line="280" w:lineRule="exact"/>
              <w:jc w:val="center"/>
              <w:rPr>
                <w:rFonts w:ascii="仿宋" w:eastAsia="仿宋" w:hAnsi="仿宋"/>
                <w:sz w:val="24"/>
                <w:szCs w:val="24"/>
              </w:rPr>
            </w:pPr>
            <w:r w:rsidRPr="00AE5CD4">
              <w:rPr>
                <w:rFonts w:ascii="仿宋" w:eastAsia="仿宋" w:hAnsi="仿宋"/>
                <w:sz w:val="24"/>
                <w:szCs w:val="24"/>
              </w:rPr>
              <w:t>国家矿山安全监察局山东局</w:t>
            </w:r>
          </w:p>
        </w:tc>
        <w:tc>
          <w:tcPr>
            <w:tcW w:w="388" w:type="pct"/>
            <w:vMerge w:val="restart"/>
            <w:vAlign w:val="center"/>
          </w:tcPr>
          <w:p w:rsidR="00C920C6" w:rsidRPr="00AE5CD4" w:rsidRDefault="00C920C6" w:rsidP="00135059">
            <w:pPr>
              <w:spacing w:line="280" w:lineRule="exact"/>
              <w:jc w:val="center"/>
              <w:rPr>
                <w:rFonts w:ascii="仿宋" w:eastAsia="仿宋" w:hAnsi="仿宋"/>
                <w:sz w:val="24"/>
                <w:szCs w:val="24"/>
              </w:rPr>
            </w:pPr>
            <w:r w:rsidRPr="00AE5CD4">
              <w:rPr>
                <w:rFonts w:ascii="仿宋" w:eastAsia="仿宋" w:hAnsi="仿宋" w:hint="eastAsia"/>
                <w:sz w:val="24"/>
                <w:szCs w:val="24"/>
              </w:rPr>
              <w:t>山东泰山能源有限责任公司翟镇煤矿</w:t>
            </w:r>
          </w:p>
        </w:tc>
        <w:tc>
          <w:tcPr>
            <w:tcW w:w="2193" w:type="pc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sz w:val="24"/>
                <w:szCs w:val="24"/>
              </w:rPr>
              <w:t>1.现场检查时发现，6210W-3综采工作面第145#液压支架电液控制系统显示器显示工作阻力为26.5MPa，该液压支架压力表显示30.2MPa；第148#液压支架电液控制系统显示器损坏，不能正常显示工作阻力，不符合《6210W-3综采工作面作业规程》中“电液控制系统显示器必须保持完好，且显示数值须与液压支架压力表基本一致”的规定，查看安全监控系统历史曲线时发现，后三十五层回风甲烷传感器于2022年12月31日0时27分发生断线故障，1s</w:t>
            </w:r>
            <w:proofErr w:type="gramStart"/>
            <w:r w:rsidRPr="00AE5CD4">
              <w:rPr>
                <w:rFonts w:ascii="仿宋" w:eastAsia="仿宋" w:hAnsi="仿宋"/>
                <w:sz w:val="24"/>
                <w:szCs w:val="24"/>
              </w:rPr>
              <w:t>密采曲线</w:t>
            </w:r>
            <w:proofErr w:type="gramEnd"/>
            <w:r w:rsidRPr="00AE5CD4">
              <w:rPr>
                <w:rFonts w:ascii="仿宋" w:eastAsia="仿宋" w:hAnsi="仿宋"/>
                <w:sz w:val="24"/>
                <w:szCs w:val="24"/>
              </w:rPr>
              <w:t>显示，断电器断电动作时间数据采集异常，与断线故障时间不一致，未采取处置措施并记录，不符合《煤矿安全规程》第四百九十四条的规定</w:t>
            </w:r>
            <w:r w:rsidRPr="00AE5CD4">
              <w:rPr>
                <w:rFonts w:ascii="仿宋" w:eastAsia="仿宋" w:hAnsi="仿宋" w:hint="eastAsia"/>
                <w:sz w:val="24"/>
                <w:szCs w:val="24"/>
              </w:rPr>
              <w:t>。</w:t>
            </w:r>
          </w:p>
        </w:tc>
        <w:tc>
          <w:tcPr>
            <w:tcW w:w="447" w:type="pc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hint="eastAsia"/>
                <w:sz w:val="24"/>
                <w:szCs w:val="24"/>
              </w:rPr>
              <w:t>《中华人民共和国安全生产法 》第九十九条第三 项</w:t>
            </w:r>
          </w:p>
        </w:tc>
        <w:tc>
          <w:tcPr>
            <w:tcW w:w="451" w:type="pc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hint="eastAsia"/>
                <w:sz w:val="24"/>
                <w:szCs w:val="24"/>
              </w:rPr>
              <w:t>罚款人民币二万元整</w:t>
            </w:r>
          </w:p>
        </w:tc>
      </w:tr>
      <w:tr w:rsidR="00C920C6" w:rsidTr="00135059">
        <w:tc>
          <w:tcPr>
            <w:tcW w:w="257" w:type="pct"/>
            <w:vMerge/>
            <w:vAlign w:val="center"/>
          </w:tcPr>
          <w:p w:rsidR="00C920C6" w:rsidRPr="00AE5CD4" w:rsidRDefault="00C920C6" w:rsidP="00135059">
            <w:pPr>
              <w:spacing w:line="280" w:lineRule="exact"/>
              <w:rPr>
                <w:rFonts w:ascii="仿宋" w:eastAsia="仿宋" w:hAnsi="仿宋"/>
                <w:sz w:val="24"/>
                <w:szCs w:val="24"/>
              </w:rPr>
            </w:pPr>
          </w:p>
        </w:tc>
        <w:tc>
          <w:tcPr>
            <w:tcW w:w="594" w:type="pct"/>
            <w:vMerge/>
            <w:vAlign w:val="center"/>
          </w:tcPr>
          <w:p w:rsidR="00C920C6" w:rsidRPr="00AE5CD4" w:rsidRDefault="00C920C6" w:rsidP="00135059">
            <w:pPr>
              <w:spacing w:line="280" w:lineRule="exact"/>
              <w:rPr>
                <w:rFonts w:ascii="仿宋" w:eastAsia="仿宋" w:hAnsi="仿宋"/>
                <w:sz w:val="24"/>
                <w:szCs w:val="24"/>
              </w:rPr>
            </w:pPr>
          </w:p>
        </w:tc>
        <w:tc>
          <w:tcPr>
            <w:tcW w:w="670" w:type="pct"/>
            <w:vMerge/>
            <w:vAlign w:val="center"/>
          </w:tcPr>
          <w:p w:rsidR="00C920C6" w:rsidRPr="00AE5CD4" w:rsidRDefault="00C920C6" w:rsidP="00135059">
            <w:pPr>
              <w:spacing w:line="280" w:lineRule="exact"/>
              <w:jc w:val="center"/>
              <w:rPr>
                <w:rFonts w:ascii="仿宋" w:eastAsia="仿宋" w:hAnsi="仿宋"/>
                <w:sz w:val="24"/>
                <w:szCs w:val="24"/>
              </w:rPr>
            </w:pPr>
          </w:p>
        </w:tc>
        <w:tc>
          <w:tcPr>
            <w:tcW w:w="388" w:type="pct"/>
            <w:vMerge/>
            <w:vAlign w:val="center"/>
          </w:tcPr>
          <w:p w:rsidR="00C920C6" w:rsidRPr="00AE5CD4" w:rsidRDefault="00C920C6" w:rsidP="00135059">
            <w:pPr>
              <w:spacing w:line="280" w:lineRule="exact"/>
              <w:jc w:val="center"/>
              <w:rPr>
                <w:rFonts w:ascii="仿宋" w:eastAsia="仿宋" w:hAnsi="仿宋"/>
                <w:sz w:val="24"/>
                <w:szCs w:val="24"/>
              </w:rPr>
            </w:pPr>
          </w:p>
        </w:tc>
        <w:tc>
          <w:tcPr>
            <w:tcW w:w="2193" w:type="pc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sz w:val="24"/>
                <w:szCs w:val="24"/>
              </w:rPr>
              <w:t>2.现场检查时发现，6210W-3综采工作面第107-123# 液压支架处片帮严重，护帮板没有及时伸出护帮，不符合《6210W-3综采工作面作业规程》中“当片帮时，液压支架护帮板应及时伸出进行护帮”的规定，现场检查时发现，6210W-3综采工作面靠</w:t>
            </w:r>
            <w:r w:rsidRPr="00AE5CD4">
              <w:rPr>
                <w:rFonts w:ascii="仿宋" w:eastAsia="仿宋" w:hAnsi="仿宋"/>
                <w:sz w:val="24"/>
                <w:szCs w:val="24"/>
              </w:rPr>
              <w:lastRenderedPageBreak/>
              <w:t>近</w:t>
            </w:r>
            <w:proofErr w:type="gramStart"/>
            <w:r w:rsidRPr="00AE5CD4">
              <w:rPr>
                <w:rFonts w:ascii="仿宋" w:eastAsia="仿宋" w:hAnsi="仿宋"/>
                <w:sz w:val="24"/>
                <w:szCs w:val="24"/>
              </w:rPr>
              <w:t>回风巷段约有</w:t>
            </w:r>
            <w:proofErr w:type="gramEnd"/>
            <w:r w:rsidRPr="00AE5CD4">
              <w:rPr>
                <w:rFonts w:ascii="仿宋" w:eastAsia="仿宋" w:hAnsi="仿宋"/>
                <w:sz w:val="24"/>
                <w:szCs w:val="24"/>
              </w:rPr>
              <w:t>50m长度的地段受底板粉砂岩侵入影响（侵入平均1m左右），煤层变薄，导致该处的液压支架出现“咬架”现象，没有及时处理，不符合《6210W-3综采工作面作业规程》中“工作面支架严禁歪架和咬架、挤架，否则应及时调整”的规定，现场检查时发现，6210W-3综采工作面上部约有20m的地段片帮严重，导致端面距超过500mm，不符合《6210W-3综采工作面作业规程》中“端面距最大值不大于500mm”的规定，6210W-3综采工作面回风巷共揭露两条断层，在这两条断层构造带之间，没有采取加密设置顶板离层和围岩变形监测点，不符合山东煤矿安全监察局 山东省能源局关于印发《煤矿采掘工作面遇断层等构造带安全防治规定（试行）》的通知中第二十一条的规定，11503E综采工作面安装的液压支架有4处液压支架顶梁</w:t>
            </w:r>
            <w:proofErr w:type="gramStart"/>
            <w:r w:rsidRPr="00AE5CD4">
              <w:rPr>
                <w:rFonts w:ascii="仿宋" w:eastAsia="仿宋" w:hAnsi="仿宋"/>
                <w:sz w:val="24"/>
                <w:szCs w:val="24"/>
              </w:rPr>
              <w:t>错茬超过侧护</w:t>
            </w:r>
            <w:proofErr w:type="gramEnd"/>
            <w:r w:rsidRPr="00AE5CD4">
              <w:rPr>
                <w:rFonts w:ascii="仿宋" w:eastAsia="仿宋" w:hAnsi="仿宋"/>
                <w:sz w:val="24"/>
                <w:szCs w:val="24"/>
              </w:rPr>
              <w:t>板厚度的2/3，不符合《11503E综采工作面作业规程》中“支架错茬不超过顶梁侧护板厚度的2/3”的规定</w:t>
            </w:r>
            <w:r w:rsidRPr="00AE5CD4">
              <w:rPr>
                <w:rFonts w:ascii="仿宋" w:eastAsia="仿宋" w:hAnsi="仿宋" w:hint="eastAsia"/>
                <w:sz w:val="24"/>
                <w:szCs w:val="24"/>
              </w:rPr>
              <w:t>。</w:t>
            </w:r>
          </w:p>
        </w:tc>
        <w:tc>
          <w:tcPr>
            <w:tcW w:w="447" w:type="pc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hint="eastAsia"/>
                <w:sz w:val="24"/>
                <w:szCs w:val="24"/>
              </w:rPr>
              <w:lastRenderedPageBreak/>
              <w:t>《山东省安全生产条例》第七十六</w:t>
            </w:r>
            <w:r w:rsidRPr="00AE5CD4">
              <w:rPr>
                <w:rFonts w:ascii="仿宋" w:eastAsia="仿宋" w:hAnsi="仿宋" w:hint="eastAsia"/>
                <w:sz w:val="24"/>
                <w:szCs w:val="24"/>
              </w:rPr>
              <w:lastRenderedPageBreak/>
              <w:t>条第一款</w:t>
            </w:r>
          </w:p>
        </w:tc>
        <w:tc>
          <w:tcPr>
            <w:tcW w:w="451" w:type="pc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hint="eastAsia"/>
                <w:sz w:val="24"/>
                <w:szCs w:val="24"/>
              </w:rPr>
              <w:lastRenderedPageBreak/>
              <w:t>罚款人民币十万元整</w:t>
            </w:r>
          </w:p>
        </w:tc>
      </w:tr>
      <w:tr w:rsidR="00C920C6" w:rsidTr="00135059">
        <w:tc>
          <w:tcPr>
            <w:tcW w:w="257" w:type="pct"/>
            <w:vMerge/>
            <w:vAlign w:val="center"/>
          </w:tcPr>
          <w:p w:rsidR="00C920C6" w:rsidRPr="00AE5CD4" w:rsidRDefault="00C920C6" w:rsidP="00135059">
            <w:pPr>
              <w:spacing w:line="280" w:lineRule="exact"/>
              <w:rPr>
                <w:rFonts w:ascii="仿宋" w:eastAsia="仿宋" w:hAnsi="仿宋"/>
                <w:sz w:val="24"/>
                <w:szCs w:val="24"/>
              </w:rPr>
            </w:pPr>
          </w:p>
        </w:tc>
        <w:tc>
          <w:tcPr>
            <w:tcW w:w="594" w:type="pct"/>
            <w:vMerge/>
            <w:vAlign w:val="center"/>
          </w:tcPr>
          <w:p w:rsidR="00C920C6" w:rsidRPr="00AE5CD4" w:rsidRDefault="00C920C6" w:rsidP="00135059">
            <w:pPr>
              <w:spacing w:line="280" w:lineRule="exact"/>
              <w:rPr>
                <w:rFonts w:ascii="仿宋" w:eastAsia="仿宋" w:hAnsi="仿宋"/>
                <w:sz w:val="24"/>
                <w:szCs w:val="24"/>
              </w:rPr>
            </w:pPr>
          </w:p>
        </w:tc>
        <w:tc>
          <w:tcPr>
            <w:tcW w:w="670" w:type="pct"/>
            <w:vMerge/>
            <w:vAlign w:val="center"/>
          </w:tcPr>
          <w:p w:rsidR="00C920C6" w:rsidRPr="00AE5CD4" w:rsidRDefault="00C920C6" w:rsidP="00135059">
            <w:pPr>
              <w:spacing w:line="280" w:lineRule="exact"/>
              <w:jc w:val="center"/>
              <w:rPr>
                <w:rFonts w:ascii="仿宋" w:eastAsia="仿宋" w:hAnsi="仿宋"/>
                <w:sz w:val="24"/>
                <w:szCs w:val="24"/>
              </w:rPr>
            </w:pPr>
          </w:p>
        </w:tc>
        <w:tc>
          <w:tcPr>
            <w:tcW w:w="388" w:type="pct"/>
            <w:vMerge/>
            <w:vAlign w:val="center"/>
          </w:tcPr>
          <w:p w:rsidR="00C920C6" w:rsidRPr="00AE5CD4" w:rsidRDefault="00C920C6" w:rsidP="00135059">
            <w:pPr>
              <w:spacing w:line="280" w:lineRule="exact"/>
              <w:jc w:val="center"/>
              <w:rPr>
                <w:rFonts w:ascii="仿宋" w:eastAsia="仿宋" w:hAnsi="仿宋"/>
                <w:sz w:val="24"/>
                <w:szCs w:val="24"/>
              </w:rPr>
            </w:pPr>
          </w:p>
        </w:tc>
        <w:tc>
          <w:tcPr>
            <w:tcW w:w="2193" w:type="pc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sz w:val="24"/>
                <w:szCs w:val="24"/>
              </w:rPr>
              <w:t>3.矿井开采的2煤层是自燃煤层，中介机构检测的采空区防灭火氧化带为30.6-105.4之间，现场根据矿井防灭火专项设计和6210W-3综采工作面防灭火措施的规定每周对工作面上下隅角处喷洒一次黄泥浆，没有对采空区埋管注浆，无法保证黄泥浆覆盖氧化带，综合防灭火措施不到位，不符合《煤矿安全规程》第二百六十条第四款的规定</w:t>
            </w:r>
            <w:r w:rsidRPr="00AE5CD4">
              <w:rPr>
                <w:rFonts w:ascii="仿宋" w:eastAsia="仿宋" w:hAnsi="仿宋" w:hint="eastAsia"/>
                <w:sz w:val="24"/>
                <w:szCs w:val="24"/>
              </w:rPr>
              <w:t>。</w:t>
            </w:r>
          </w:p>
        </w:tc>
        <w:tc>
          <w:tcPr>
            <w:tcW w:w="447" w:type="pc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hint="eastAsia"/>
                <w:sz w:val="24"/>
                <w:szCs w:val="24"/>
              </w:rPr>
              <w:t>《中华人民共和国矿山安全法实施条例》第五十四条</w:t>
            </w:r>
          </w:p>
        </w:tc>
        <w:tc>
          <w:tcPr>
            <w:tcW w:w="451" w:type="pc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hint="eastAsia"/>
                <w:sz w:val="24"/>
                <w:szCs w:val="24"/>
              </w:rPr>
              <w:t>罚款人民币一万元整</w:t>
            </w:r>
          </w:p>
        </w:tc>
      </w:tr>
      <w:tr w:rsidR="00C920C6" w:rsidTr="00135059">
        <w:tc>
          <w:tcPr>
            <w:tcW w:w="257" w:type="pct"/>
            <w:vMerge/>
            <w:vAlign w:val="center"/>
          </w:tcPr>
          <w:p w:rsidR="00C920C6" w:rsidRPr="00AE5CD4" w:rsidRDefault="00C920C6" w:rsidP="00135059">
            <w:pPr>
              <w:spacing w:line="280" w:lineRule="exact"/>
              <w:rPr>
                <w:rFonts w:ascii="仿宋" w:eastAsia="仿宋" w:hAnsi="仿宋"/>
                <w:sz w:val="24"/>
                <w:szCs w:val="24"/>
              </w:rPr>
            </w:pPr>
          </w:p>
        </w:tc>
        <w:tc>
          <w:tcPr>
            <w:tcW w:w="594" w:type="pct"/>
            <w:vMerge/>
            <w:vAlign w:val="center"/>
          </w:tcPr>
          <w:p w:rsidR="00C920C6" w:rsidRPr="00AE5CD4" w:rsidRDefault="00C920C6" w:rsidP="00135059">
            <w:pPr>
              <w:spacing w:line="280" w:lineRule="exact"/>
              <w:rPr>
                <w:rFonts w:ascii="仿宋" w:eastAsia="仿宋" w:hAnsi="仿宋"/>
                <w:sz w:val="24"/>
                <w:szCs w:val="24"/>
              </w:rPr>
            </w:pPr>
          </w:p>
        </w:tc>
        <w:tc>
          <w:tcPr>
            <w:tcW w:w="670" w:type="pct"/>
            <w:vMerge/>
            <w:vAlign w:val="center"/>
          </w:tcPr>
          <w:p w:rsidR="00C920C6" w:rsidRPr="00AE5CD4" w:rsidRDefault="00C920C6" w:rsidP="00135059">
            <w:pPr>
              <w:spacing w:line="280" w:lineRule="exact"/>
              <w:jc w:val="center"/>
              <w:rPr>
                <w:rFonts w:ascii="仿宋" w:eastAsia="仿宋" w:hAnsi="仿宋"/>
                <w:sz w:val="24"/>
                <w:szCs w:val="24"/>
              </w:rPr>
            </w:pPr>
          </w:p>
        </w:tc>
        <w:tc>
          <w:tcPr>
            <w:tcW w:w="388" w:type="pct"/>
            <w:vMerge/>
            <w:vAlign w:val="center"/>
          </w:tcPr>
          <w:p w:rsidR="00C920C6" w:rsidRPr="00AE5CD4" w:rsidRDefault="00C920C6" w:rsidP="00135059">
            <w:pPr>
              <w:spacing w:line="280" w:lineRule="exact"/>
              <w:jc w:val="center"/>
              <w:rPr>
                <w:rFonts w:ascii="仿宋" w:eastAsia="仿宋" w:hAnsi="仿宋"/>
                <w:sz w:val="24"/>
                <w:szCs w:val="24"/>
              </w:rPr>
            </w:pPr>
          </w:p>
        </w:tc>
        <w:tc>
          <w:tcPr>
            <w:tcW w:w="2193" w:type="pc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sz w:val="24"/>
                <w:szCs w:val="24"/>
              </w:rPr>
              <w:t>4.查看安全监控系统历史数据时发现，西翼辅助运输巷掘进工作面甲烷传感器于2022年12月31日标校时，充入气样浓度达到</w:t>
            </w:r>
            <w:proofErr w:type="gramStart"/>
            <w:r w:rsidRPr="00AE5CD4">
              <w:rPr>
                <w:rFonts w:ascii="仿宋" w:eastAsia="仿宋" w:hAnsi="仿宋"/>
                <w:sz w:val="24"/>
                <w:szCs w:val="24"/>
              </w:rPr>
              <w:t>断电值</w:t>
            </w:r>
            <w:proofErr w:type="gramEnd"/>
            <w:r w:rsidRPr="00AE5CD4">
              <w:rPr>
                <w:rFonts w:ascii="仿宋" w:eastAsia="仿宋" w:hAnsi="仿宋"/>
                <w:sz w:val="24"/>
                <w:szCs w:val="24"/>
              </w:rPr>
              <w:t>时，本地断电器控制断电执行时间延迟5s，不符合《 煤矿安全监控系统通用技术要求》5.7.5（AQ6201-2019）中“本地控制执行时间不大于2s”的规定，31501W运输巷掘进工作面</w:t>
            </w:r>
            <w:r w:rsidRPr="00AE5CD4">
              <w:rPr>
                <w:rFonts w:ascii="仿宋" w:eastAsia="仿宋" w:hAnsi="仿宋"/>
                <w:sz w:val="24"/>
                <w:szCs w:val="24"/>
              </w:rPr>
              <w:lastRenderedPageBreak/>
              <w:t>甲烷传感器T1安装位置不当，与风筒位于巷道同一侧，未设置在工作面混合风流处，不符合《煤矿安全监控系统及检测仪器使用管理规范》(AQ1029-2019)第6.3.1条的规定</w:t>
            </w:r>
            <w:r w:rsidRPr="00AE5CD4">
              <w:rPr>
                <w:rFonts w:ascii="仿宋" w:eastAsia="仿宋" w:hAnsi="仿宋" w:hint="eastAsia"/>
                <w:sz w:val="24"/>
                <w:szCs w:val="24"/>
              </w:rPr>
              <w:t>。</w:t>
            </w:r>
          </w:p>
        </w:tc>
        <w:tc>
          <w:tcPr>
            <w:tcW w:w="447" w:type="pc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hint="eastAsia"/>
                <w:sz w:val="24"/>
                <w:szCs w:val="24"/>
              </w:rPr>
              <w:lastRenderedPageBreak/>
              <w:t>《中华人民共和国安全生产法 》第九十九</w:t>
            </w:r>
            <w:r w:rsidRPr="00AE5CD4">
              <w:rPr>
                <w:rFonts w:ascii="仿宋" w:eastAsia="仿宋" w:hAnsi="仿宋" w:hint="eastAsia"/>
                <w:sz w:val="24"/>
                <w:szCs w:val="24"/>
              </w:rPr>
              <w:lastRenderedPageBreak/>
              <w:t>条第二 项</w:t>
            </w:r>
          </w:p>
        </w:tc>
        <w:tc>
          <w:tcPr>
            <w:tcW w:w="451" w:type="pc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hint="eastAsia"/>
                <w:sz w:val="24"/>
                <w:szCs w:val="24"/>
              </w:rPr>
              <w:lastRenderedPageBreak/>
              <w:t>罚款人民币二万元整</w:t>
            </w:r>
          </w:p>
        </w:tc>
      </w:tr>
      <w:tr w:rsidR="00C920C6" w:rsidTr="00135059">
        <w:tc>
          <w:tcPr>
            <w:tcW w:w="257" w:type="pct"/>
            <w:vMerge/>
            <w:vAlign w:val="center"/>
          </w:tcPr>
          <w:p w:rsidR="00C920C6" w:rsidRPr="00AE5CD4" w:rsidRDefault="00C920C6" w:rsidP="00135059">
            <w:pPr>
              <w:spacing w:line="280" w:lineRule="exact"/>
              <w:rPr>
                <w:rFonts w:ascii="仿宋" w:eastAsia="仿宋" w:hAnsi="仿宋"/>
                <w:sz w:val="24"/>
                <w:szCs w:val="24"/>
              </w:rPr>
            </w:pPr>
          </w:p>
        </w:tc>
        <w:tc>
          <w:tcPr>
            <w:tcW w:w="594" w:type="pct"/>
            <w:vMerge/>
            <w:vAlign w:val="center"/>
          </w:tcPr>
          <w:p w:rsidR="00C920C6" w:rsidRPr="00AE5CD4" w:rsidRDefault="00C920C6" w:rsidP="00135059">
            <w:pPr>
              <w:spacing w:line="280" w:lineRule="exact"/>
              <w:rPr>
                <w:rFonts w:ascii="仿宋" w:eastAsia="仿宋" w:hAnsi="仿宋"/>
                <w:sz w:val="24"/>
                <w:szCs w:val="24"/>
              </w:rPr>
            </w:pPr>
          </w:p>
        </w:tc>
        <w:tc>
          <w:tcPr>
            <w:tcW w:w="670" w:type="pct"/>
            <w:vMerge/>
            <w:vAlign w:val="center"/>
          </w:tcPr>
          <w:p w:rsidR="00C920C6" w:rsidRPr="00AE5CD4" w:rsidRDefault="00C920C6" w:rsidP="00135059">
            <w:pPr>
              <w:spacing w:line="280" w:lineRule="exact"/>
              <w:jc w:val="center"/>
              <w:rPr>
                <w:rFonts w:ascii="仿宋" w:eastAsia="仿宋" w:hAnsi="仿宋"/>
                <w:sz w:val="24"/>
                <w:szCs w:val="24"/>
              </w:rPr>
            </w:pPr>
          </w:p>
        </w:tc>
        <w:tc>
          <w:tcPr>
            <w:tcW w:w="388" w:type="pct"/>
            <w:vMerge/>
            <w:vAlign w:val="center"/>
          </w:tcPr>
          <w:p w:rsidR="00C920C6" w:rsidRPr="00AE5CD4" w:rsidRDefault="00C920C6" w:rsidP="00135059">
            <w:pPr>
              <w:spacing w:line="280" w:lineRule="exact"/>
              <w:jc w:val="center"/>
              <w:rPr>
                <w:rFonts w:ascii="仿宋" w:eastAsia="仿宋" w:hAnsi="仿宋"/>
                <w:sz w:val="24"/>
                <w:szCs w:val="24"/>
              </w:rPr>
            </w:pPr>
          </w:p>
        </w:tc>
        <w:tc>
          <w:tcPr>
            <w:tcW w:w="2193" w:type="pc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sz w:val="24"/>
                <w:szCs w:val="24"/>
              </w:rPr>
              <w:t>5.31501W运输巷掘进工作面为炮掘工作面，1月7日现场检查时爆破喷雾装置无水，不符合《煤矿安全规程》第六百四十九条的规定</w:t>
            </w:r>
            <w:r w:rsidRPr="00AE5CD4">
              <w:rPr>
                <w:rFonts w:ascii="仿宋" w:eastAsia="仿宋" w:hAnsi="仿宋" w:hint="eastAsia"/>
                <w:sz w:val="24"/>
                <w:szCs w:val="24"/>
              </w:rPr>
              <w:t>。</w:t>
            </w:r>
          </w:p>
        </w:tc>
        <w:tc>
          <w:tcPr>
            <w:tcW w:w="447" w:type="pc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hint="eastAsia"/>
                <w:sz w:val="24"/>
                <w:szCs w:val="24"/>
              </w:rPr>
              <w:t>《中华人民共和国矿山安全法实施条例》第五十四条</w:t>
            </w:r>
          </w:p>
        </w:tc>
        <w:tc>
          <w:tcPr>
            <w:tcW w:w="451" w:type="pct"/>
            <w:vAlign w:val="center"/>
          </w:tcPr>
          <w:p w:rsidR="00C920C6" w:rsidRPr="00AE5CD4" w:rsidRDefault="00C920C6" w:rsidP="00135059">
            <w:pPr>
              <w:spacing w:line="280" w:lineRule="exact"/>
              <w:rPr>
                <w:rFonts w:ascii="仿宋" w:eastAsia="仿宋" w:hAnsi="仿宋"/>
                <w:sz w:val="24"/>
                <w:szCs w:val="24"/>
              </w:rPr>
            </w:pPr>
            <w:r w:rsidRPr="00AE5CD4">
              <w:rPr>
                <w:rFonts w:ascii="仿宋" w:eastAsia="仿宋" w:hAnsi="仿宋" w:hint="eastAsia"/>
                <w:sz w:val="24"/>
                <w:szCs w:val="24"/>
              </w:rPr>
              <w:t>罚款人民币一万元整</w:t>
            </w:r>
          </w:p>
        </w:tc>
      </w:tr>
    </w:tbl>
    <w:p w:rsidR="00C920C6" w:rsidRDefault="00C920C6" w:rsidP="00C920C6">
      <w:pPr>
        <w:spacing w:line="560" w:lineRule="exact"/>
        <w:jc w:val="center"/>
        <w:rPr>
          <w:rFonts w:ascii="方正小标宋简体" w:eastAsia="方正小标宋简体"/>
          <w:szCs w:val="32"/>
        </w:rPr>
      </w:pPr>
    </w:p>
    <w:p w:rsidR="005743C9" w:rsidRDefault="005743C9"/>
    <w:sectPr w:rsidR="005743C9" w:rsidSect="00AE5CD4">
      <w:pgSz w:w="11906" w:h="16838"/>
      <w:pgMar w:top="2098" w:right="1474" w:bottom="1985" w:left="1588" w:header="851" w:footer="992" w:gutter="0"/>
      <w:cols w:space="425"/>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0C6"/>
    <w:rsid w:val="00000958"/>
    <w:rsid w:val="000038CB"/>
    <w:rsid w:val="0002011E"/>
    <w:rsid w:val="00023B1E"/>
    <w:rsid w:val="0002759F"/>
    <w:rsid w:val="00030B52"/>
    <w:rsid w:val="00032F9B"/>
    <w:rsid w:val="00040897"/>
    <w:rsid w:val="00040CAD"/>
    <w:rsid w:val="00044DFB"/>
    <w:rsid w:val="00044FDD"/>
    <w:rsid w:val="00047707"/>
    <w:rsid w:val="000477F5"/>
    <w:rsid w:val="00053B0B"/>
    <w:rsid w:val="00053D38"/>
    <w:rsid w:val="0005525B"/>
    <w:rsid w:val="00055E82"/>
    <w:rsid w:val="00055FBC"/>
    <w:rsid w:val="000672D0"/>
    <w:rsid w:val="00074FCE"/>
    <w:rsid w:val="000758E4"/>
    <w:rsid w:val="000764BA"/>
    <w:rsid w:val="00081BCA"/>
    <w:rsid w:val="0008322C"/>
    <w:rsid w:val="0008380B"/>
    <w:rsid w:val="00085B04"/>
    <w:rsid w:val="00086875"/>
    <w:rsid w:val="0008713F"/>
    <w:rsid w:val="00087329"/>
    <w:rsid w:val="0009276D"/>
    <w:rsid w:val="000953E5"/>
    <w:rsid w:val="000A39F5"/>
    <w:rsid w:val="000A4D8E"/>
    <w:rsid w:val="000A7152"/>
    <w:rsid w:val="000A7664"/>
    <w:rsid w:val="000B0B64"/>
    <w:rsid w:val="000B3183"/>
    <w:rsid w:val="000B51F4"/>
    <w:rsid w:val="000B5B01"/>
    <w:rsid w:val="000B65F4"/>
    <w:rsid w:val="000C0D7C"/>
    <w:rsid w:val="000C1B32"/>
    <w:rsid w:val="000C31D9"/>
    <w:rsid w:val="000D1E0B"/>
    <w:rsid w:val="000D34D5"/>
    <w:rsid w:val="000D38A4"/>
    <w:rsid w:val="000D70CA"/>
    <w:rsid w:val="000E6712"/>
    <w:rsid w:val="000E6982"/>
    <w:rsid w:val="000F19FC"/>
    <w:rsid w:val="000F3585"/>
    <w:rsid w:val="000F4246"/>
    <w:rsid w:val="000F464E"/>
    <w:rsid w:val="001118E9"/>
    <w:rsid w:val="00112A0C"/>
    <w:rsid w:val="00114F83"/>
    <w:rsid w:val="00116873"/>
    <w:rsid w:val="0012396A"/>
    <w:rsid w:val="00126D63"/>
    <w:rsid w:val="00132656"/>
    <w:rsid w:val="00132D2E"/>
    <w:rsid w:val="00133323"/>
    <w:rsid w:val="001345DF"/>
    <w:rsid w:val="00134E50"/>
    <w:rsid w:val="001442EF"/>
    <w:rsid w:val="0014512A"/>
    <w:rsid w:val="00146127"/>
    <w:rsid w:val="001518D6"/>
    <w:rsid w:val="00151DC2"/>
    <w:rsid w:val="00152030"/>
    <w:rsid w:val="001659F1"/>
    <w:rsid w:val="001667D7"/>
    <w:rsid w:val="00171BBC"/>
    <w:rsid w:val="00172043"/>
    <w:rsid w:val="00181017"/>
    <w:rsid w:val="00184E84"/>
    <w:rsid w:val="00187475"/>
    <w:rsid w:val="00191379"/>
    <w:rsid w:val="00194C5E"/>
    <w:rsid w:val="00196A40"/>
    <w:rsid w:val="001A03F8"/>
    <w:rsid w:val="001A2E2B"/>
    <w:rsid w:val="001A3143"/>
    <w:rsid w:val="001B302C"/>
    <w:rsid w:val="001B356E"/>
    <w:rsid w:val="001B7AE6"/>
    <w:rsid w:val="001C202F"/>
    <w:rsid w:val="001C3848"/>
    <w:rsid w:val="001C3D43"/>
    <w:rsid w:val="001C4C0B"/>
    <w:rsid w:val="001D069E"/>
    <w:rsid w:val="001D1D3A"/>
    <w:rsid w:val="001D2511"/>
    <w:rsid w:val="001D2AA3"/>
    <w:rsid w:val="001D6D67"/>
    <w:rsid w:val="001D789E"/>
    <w:rsid w:val="001E4513"/>
    <w:rsid w:val="001E51BC"/>
    <w:rsid w:val="001E6A87"/>
    <w:rsid w:val="001E79F9"/>
    <w:rsid w:val="001F28E2"/>
    <w:rsid w:val="001F384F"/>
    <w:rsid w:val="001F4F10"/>
    <w:rsid w:val="001F5322"/>
    <w:rsid w:val="001F7D1A"/>
    <w:rsid w:val="0020225C"/>
    <w:rsid w:val="00202E80"/>
    <w:rsid w:val="00205080"/>
    <w:rsid w:val="00214D20"/>
    <w:rsid w:val="00215A8B"/>
    <w:rsid w:val="00220983"/>
    <w:rsid w:val="00223286"/>
    <w:rsid w:val="00224EB5"/>
    <w:rsid w:val="00234F8D"/>
    <w:rsid w:val="00236835"/>
    <w:rsid w:val="00236E5A"/>
    <w:rsid w:val="002427AE"/>
    <w:rsid w:val="002462D5"/>
    <w:rsid w:val="00247EE4"/>
    <w:rsid w:val="00250183"/>
    <w:rsid w:val="00252103"/>
    <w:rsid w:val="002608A8"/>
    <w:rsid w:val="0026212F"/>
    <w:rsid w:val="00263B0C"/>
    <w:rsid w:val="00265375"/>
    <w:rsid w:val="00265CCC"/>
    <w:rsid w:val="00270892"/>
    <w:rsid w:val="00275A92"/>
    <w:rsid w:val="00275D41"/>
    <w:rsid w:val="00276580"/>
    <w:rsid w:val="00276B1B"/>
    <w:rsid w:val="00277068"/>
    <w:rsid w:val="00282480"/>
    <w:rsid w:val="00283507"/>
    <w:rsid w:val="00284CE9"/>
    <w:rsid w:val="002913C3"/>
    <w:rsid w:val="002B2391"/>
    <w:rsid w:val="002B569B"/>
    <w:rsid w:val="002B62DC"/>
    <w:rsid w:val="002C2853"/>
    <w:rsid w:val="002C2A52"/>
    <w:rsid w:val="002C39EC"/>
    <w:rsid w:val="002C3BA1"/>
    <w:rsid w:val="002C54E7"/>
    <w:rsid w:val="002D215F"/>
    <w:rsid w:val="002D26A2"/>
    <w:rsid w:val="002D6FDB"/>
    <w:rsid w:val="002D7EAC"/>
    <w:rsid w:val="002E27E7"/>
    <w:rsid w:val="002F295B"/>
    <w:rsid w:val="00307B16"/>
    <w:rsid w:val="00311E91"/>
    <w:rsid w:val="00324CAA"/>
    <w:rsid w:val="00325E3D"/>
    <w:rsid w:val="00326DE2"/>
    <w:rsid w:val="00333CE1"/>
    <w:rsid w:val="00334A7B"/>
    <w:rsid w:val="00336645"/>
    <w:rsid w:val="00346157"/>
    <w:rsid w:val="00351296"/>
    <w:rsid w:val="00351335"/>
    <w:rsid w:val="00363215"/>
    <w:rsid w:val="00364184"/>
    <w:rsid w:val="0036757A"/>
    <w:rsid w:val="003677AC"/>
    <w:rsid w:val="0037258F"/>
    <w:rsid w:val="0037650D"/>
    <w:rsid w:val="00377D2D"/>
    <w:rsid w:val="003803DE"/>
    <w:rsid w:val="003832CF"/>
    <w:rsid w:val="00387981"/>
    <w:rsid w:val="003914B1"/>
    <w:rsid w:val="00396DD5"/>
    <w:rsid w:val="003A149B"/>
    <w:rsid w:val="003B0C97"/>
    <w:rsid w:val="003B0FA6"/>
    <w:rsid w:val="003B1C32"/>
    <w:rsid w:val="003B3C1E"/>
    <w:rsid w:val="003B6487"/>
    <w:rsid w:val="003C0FE5"/>
    <w:rsid w:val="003C214A"/>
    <w:rsid w:val="003C69DA"/>
    <w:rsid w:val="003D26D5"/>
    <w:rsid w:val="003D56D4"/>
    <w:rsid w:val="003E0A63"/>
    <w:rsid w:val="003E5F2B"/>
    <w:rsid w:val="003F2D84"/>
    <w:rsid w:val="003F74CE"/>
    <w:rsid w:val="003F7878"/>
    <w:rsid w:val="00404B4D"/>
    <w:rsid w:val="00405BB0"/>
    <w:rsid w:val="00405C26"/>
    <w:rsid w:val="004079A0"/>
    <w:rsid w:val="00407B8B"/>
    <w:rsid w:val="00414589"/>
    <w:rsid w:val="0042077D"/>
    <w:rsid w:val="004322AA"/>
    <w:rsid w:val="00441584"/>
    <w:rsid w:val="00442B94"/>
    <w:rsid w:val="00443351"/>
    <w:rsid w:val="0044589E"/>
    <w:rsid w:val="004458B9"/>
    <w:rsid w:val="00451DA6"/>
    <w:rsid w:val="00452897"/>
    <w:rsid w:val="00455EF7"/>
    <w:rsid w:val="00460A05"/>
    <w:rsid w:val="00465548"/>
    <w:rsid w:val="00470804"/>
    <w:rsid w:val="00471513"/>
    <w:rsid w:val="004732D0"/>
    <w:rsid w:val="0047785D"/>
    <w:rsid w:val="00477C80"/>
    <w:rsid w:val="004803AF"/>
    <w:rsid w:val="0048165C"/>
    <w:rsid w:val="00482DF9"/>
    <w:rsid w:val="00485850"/>
    <w:rsid w:val="00490286"/>
    <w:rsid w:val="00493D19"/>
    <w:rsid w:val="00497049"/>
    <w:rsid w:val="004A13D8"/>
    <w:rsid w:val="004A291C"/>
    <w:rsid w:val="004A4E78"/>
    <w:rsid w:val="004A6514"/>
    <w:rsid w:val="004A747B"/>
    <w:rsid w:val="004B35F6"/>
    <w:rsid w:val="004B4302"/>
    <w:rsid w:val="004B7D3B"/>
    <w:rsid w:val="004C234F"/>
    <w:rsid w:val="004C3ECA"/>
    <w:rsid w:val="004C5300"/>
    <w:rsid w:val="004D6C8A"/>
    <w:rsid w:val="004E4A66"/>
    <w:rsid w:val="004E5115"/>
    <w:rsid w:val="004F3698"/>
    <w:rsid w:val="0050222E"/>
    <w:rsid w:val="00504F76"/>
    <w:rsid w:val="005063B2"/>
    <w:rsid w:val="0050685F"/>
    <w:rsid w:val="0051098B"/>
    <w:rsid w:val="0051352D"/>
    <w:rsid w:val="0053063F"/>
    <w:rsid w:val="0053383A"/>
    <w:rsid w:val="0053590C"/>
    <w:rsid w:val="0053590F"/>
    <w:rsid w:val="00541057"/>
    <w:rsid w:val="00542E89"/>
    <w:rsid w:val="00544960"/>
    <w:rsid w:val="00544D11"/>
    <w:rsid w:val="005457D6"/>
    <w:rsid w:val="00546F1B"/>
    <w:rsid w:val="00552F14"/>
    <w:rsid w:val="005531A5"/>
    <w:rsid w:val="00555753"/>
    <w:rsid w:val="00561938"/>
    <w:rsid w:val="00563C40"/>
    <w:rsid w:val="00564193"/>
    <w:rsid w:val="00566646"/>
    <w:rsid w:val="00566D53"/>
    <w:rsid w:val="0057038B"/>
    <w:rsid w:val="00571B58"/>
    <w:rsid w:val="00571CE5"/>
    <w:rsid w:val="005743C9"/>
    <w:rsid w:val="005760F2"/>
    <w:rsid w:val="00576F70"/>
    <w:rsid w:val="005776B5"/>
    <w:rsid w:val="005776BB"/>
    <w:rsid w:val="005836C1"/>
    <w:rsid w:val="00584D9C"/>
    <w:rsid w:val="00586939"/>
    <w:rsid w:val="005869C9"/>
    <w:rsid w:val="005878D9"/>
    <w:rsid w:val="00587CC4"/>
    <w:rsid w:val="005923E7"/>
    <w:rsid w:val="0059263D"/>
    <w:rsid w:val="005A068D"/>
    <w:rsid w:val="005A1BEC"/>
    <w:rsid w:val="005A40D1"/>
    <w:rsid w:val="005B148C"/>
    <w:rsid w:val="005C0644"/>
    <w:rsid w:val="005C0E40"/>
    <w:rsid w:val="005C4D1C"/>
    <w:rsid w:val="005C50D0"/>
    <w:rsid w:val="005C7B4B"/>
    <w:rsid w:val="005D222F"/>
    <w:rsid w:val="005D2580"/>
    <w:rsid w:val="005D3EF2"/>
    <w:rsid w:val="005E585A"/>
    <w:rsid w:val="005F07E8"/>
    <w:rsid w:val="005F157B"/>
    <w:rsid w:val="005F26DC"/>
    <w:rsid w:val="005F5CDA"/>
    <w:rsid w:val="005F6BBC"/>
    <w:rsid w:val="005F76B9"/>
    <w:rsid w:val="005F77A6"/>
    <w:rsid w:val="0060129F"/>
    <w:rsid w:val="00606357"/>
    <w:rsid w:val="006063D7"/>
    <w:rsid w:val="00607A50"/>
    <w:rsid w:val="00610665"/>
    <w:rsid w:val="006147F0"/>
    <w:rsid w:val="006160DF"/>
    <w:rsid w:val="00616EB6"/>
    <w:rsid w:val="0062513B"/>
    <w:rsid w:val="00631D62"/>
    <w:rsid w:val="00634F6B"/>
    <w:rsid w:val="006370C0"/>
    <w:rsid w:val="006418D0"/>
    <w:rsid w:val="00641B2D"/>
    <w:rsid w:val="00655424"/>
    <w:rsid w:val="00661A1C"/>
    <w:rsid w:val="00662FE4"/>
    <w:rsid w:val="0066473B"/>
    <w:rsid w:val="0066485F"/>
    <w:rsid w:val="0066511A"/>
    <w:rsid w:val="00665B52"/>
    <w:rsid w:val="00671A20"/>
    <w:rsid w:val="0067523F"/>
    <w:rsid w:val="0067592C"/>
    <w:rsid w:val="00687FEE"/>
    <w:rsid w:val="0069304C"/>
    <w:rsid w:val="006971C0"/>
    <w:rsid w:val="00697758"/>
    <w:rsid w:val="006A0CF1"/>
    <w:rsid w:val="006A397E"/>
    <w:rsid w:val="006A501E"/>
    <w:rsid w:val="006B60CF"/>
    <w:rsid w:val="006C0612"/>
    <w:rsid w:val="006C1A6C"/>
    <w:rsid w:val="006C6D2D"/>
    <w:rsid w:val="006C6E70"/>
    <w:rsid w:val="006D0490"/>
    <w:rsid w:val="006D0B5A"/>
    <w:rsid w:val="006D1D0E"/>
    <w:rsid w:val="006D61BD"/>
    <w:rsid w:val="006D66D1"/>
    <w:rsid w:val="006D759D"/>
    <w:rsid w:val="006D7DA6"/>
    <w:rsid w:val="006E076B"/>
    <w:rsid w:val="006E4A8E"/>
    <w:rsid w:val="006E4CF8"/>
    <w:rsid w:val="006E6964"/>
    <w:rsid w:val="006E73C4"/>
    <w:rsid w:val="006F0E49"/>
    <w:rsid w:val="006F15BC"/>
    <w:rsid w:val="006F22BB"/>
    <w:rsid w:val="006F38FC"/>
    <w:rsid w:val="006F6FA4"/>
    <w:rsid w:val="006F7FD7"/>
    <w:rsid w:val="00702D54"/>
    <w:rsid w:val="00704B1B"/>
    <w:rsid w:val="00704DE4"/>
    <w:rsid w:val="0070514E"/>
    <w:rsid w:val="00706D13"/>
    <w:rsid w:val="00707897"/>
    <w:rsid w:val="00720002"/>
    <w:rsid w:val="00720121"/>
    <w:rsid w:val="00721A33"/>
    <w:rsid w:val="007230B9"/>
    <w:rsid w:val="007244B1"/>
    <w:rsid w:val="007249F0"/>
    <w:rsid w:val="007257FB"/>
    <w:rsid w:val="00726EC3"/>
    <w:rsid w:val="007373EB"/>
    <w:rsid w:val="007408A9"/>
    <w:rsid w:val="0074251D"/>
    <w:rsid w:val="007453D7"/>
    <w:rsid w:val="00745AA9"/>
    <w:rsid w:val="007525B0"/>
    <w:rsid w:val="0075534D"/>
    <w:rsid w:val="007606E4"/>
    <w:rsid w:val="00767AF1"/>
    <w:rsid w:val="0077396B"/>
    <w:rsid w:val="00777420"/>
    <w:rsid w:val="00780956"/>
    <w:rsid w:val="007878E2"/>
    <w:rsid w:val="007954E4"/>
    <w:rsid w:val="007A10A4"/>
    <w:rsid w:val="007A1AB1"/>
    <w:rsid w:val="007A6092"/>
    <w:rsid w:val="007A713B"/>
    <w:rsid w:val="007B0D4B"/>
    <w:rsid w:val="007B1FF0"/>
    <w:rsid w:val="007B4557"/>
    <w:rsid w:val="007D1464"/>
    <w:rsid w:val="007D174E"/>
    <w:rsid w:val="007D5BC4"/>
    <w:rsid w:val="007D7FB5"/>
    <w:rsid w:val="007E0628"/>
    <w:rsid w:val="007E1C32"/>
    <w:rsid w:val="007E3B81"/>
    <w:rsid w:val="007F1B52"/>
    <w:rsid w:val="007F2C65"/>
    <w:rsid w:val="00800CC8"/>
    <w:rsid w:val="00801E0F"/>
    <w:rsid w:val="0080326C"/>
    <w:rsid w:val="00805E12"/>
    <w:rsid w:val="00814EB1"/>
    <w:rsid w:val="00815B94"/>
    <w:rsid w:val="00816460"/>
    <w:rsid w:val="00820C1D"/>
    <w:rsid w:val="00821199"/>
    <w:rsid w:val="00823033"/>
    <w:rsid w:val="00835A12"/>
    <w:rsid w:val="00840FBF"/>
    <w:rsid w:val="00842BC4"/>
    <w:rsid w:val="00843FA6"/>
    <w:rsid w:val="008442A1"/>
    <w:rsid w:val="00844EE0"/>
    <w:rsid w:val="008476C3"/>
    <w:rsid w:val="00847C54"/>
    <w:rsid w:val="00856433"/>
    <w:rsid w:val="00862611"/>
    <w:rsid w:val="008629EA"/>
    <w:rsid w:val="00862D2D"/>
    <w:rsid w:val="00863BEF"/>
    <w:rsid w:val="0086502E"/>
    <w:rsid w:val="00865B9E"/>
    <w:rsid w:val="00873859"/>
    <w:rsid w:val="00873C49"/>
    <w:rsid w:val="00883D66"/>
    <w:rsid w:val="0088713D"/>
    <w:rsid w:val="008871C5"/>
    <w:rsid w:val="008916E9"/>
    <w:rsid w:val="00891B17"/>
    <w:rsid w:val="00892223"/>
    <w:rsid w:val="0089737B"/>
    <w:rsid w:val="008A04E5"/>
    <w:rsid w:val="008A05A7"/>
    <w:rsid w:val="008A544F"/>
    <w:rsid w:val="008B4312"/>
    <w:rsid w:val="008B56B6"/>
    <w:rsid w:val="008C1570"/>
    <w:rsid w:val="008C2C43"/>
    <w:rsid w:val="008C3540"/>
    <w:rsid w:val="008C7D77"/>
    <w:rsid w:val="008D3B6F"/>
    <w:rsid w:val="008D74AE"/>
    <w:rsid w:val="008D7E72"/>
    <w:rsid w:val="008E6276"/>
    <w:rsid w:val="008E7A09"/>
    <w:rsid w:val="008F388D"/>
    <w:rsid w:val="008F4106"/>
    <w:rsid w:val="008F432B"/>
    <w:rsid w:val="008F498B"/>
    <w:rsid w:val="009039FB"/>
    <w:rsid w:val="00904799"/>
    <w:rsid w:val="00910663"/>
    <w:rsid w:val="00911DC1"/>
    <w:rsid w:val="00921539"/>
    <w:rsid w:val="00923C96"/>
    <w:rsid w:val="00925783"/>
    <w:rsid w:val="00930F69"/>
    <w:rsid w:val="00934AA0"/>
    <w:rsid w:val="0094641D"/>
    <w:rsid w:val="00946C30"/>
    <w:rsid w:val="00947FC6"/>
    <w:rsid w:val="0095051A"/>
    <w:rsid w:val="00957F54"/>
    <w:rsid w:val="00960194"/>
    <w:rsid w:val="00960E0D"/>
    <w:rsid w:val="00962317"/>
    <w:rsid w:val="00966DA2"/>
    <w:rsid w:val="00971E81"/>
    <w:rsid w:val="009803C1"/>
    <w:rsid w:val="00985AA6"/>
    <w:rsid w:val="00985E3F"/>
    <w:rsid w:val="00985E7B"/>
    <w:rsid w:val="009878F7"/>
    <w:rsid w:val="00990125"/>
    <w:rsid w:val="0099055F"/>
    <w:rsid w:val="00994494"/>
    <w:rsid w:val="00995FBD"/>
    <w:rsid w:val="009A22C2"/>
    <w:rsid w:val="009A2716"/>
    <w:rsid w:val="009A2F18"/>
    <w:rsid w:val="009A3A44"/>
    <w:rsid w:val="009A42F2"/>
    <w:rsid w:val="009A6363"/>
    <w:rsid w:val="009A6FDC"/>
    <w:rsid w:val="009A7A38"/>
    <w:rsid w:val="009B766C"/>
    <w:rsid w:val="009C582D"/>
    <w:rsid w:val="009C6E87"/>
    <w:rsid w:val="009D32F4"/>
    <w:rsid w:val="009D3381"/>
    <w:rsid w:val="009D43BA"/>
    <w:rsid w:val="009D57F7"/>
    <w:rsid w:val="009D5B8D"/>
    <w:rsid w:val="009D76E2"/>
    <w:rsid w:val="009E32BA"/>
    <w:rsid w:val="009E4F7A"/>
    <w:rsid w:val="009E6957"/>
    <w:rsid w:val="009E7105"/>
    <w:rsid w:val="009F5D3F"/>
    <w:rsid w:val="00A12588"/>
    <w:rsid w:val="00A13156"/>
    <w:rsid w:val="00A1406B"/>
    <w:rsid w:val="00A148AB"/>
    <w:rsid w:val="00A17384"/>
    <w:rsid w:val="00A22C45"/>
    <w:rsid w:val="00A25B48"/>
    <w:rsid w:val="00A27678"/>
    <w:rsid w:val="00A309AC"/>
    <w:rsid w:val="00A34691"/>
    <w:rsid w:val="00A35CB4"/>
    <w:rsid w:val="00A35EF2"/>
    <w:rsid w:val="00A36FEA"/>
    <w:rsid w:val="00A37850"/>
    <w:rsid w:val="00A465CA"/>
    <w:rsid w:val="00A46BF5"/>
    <w:rsid w:val="00A509FB"/>
    <w:rsid w:val="00A52B27"/>
    <w:rsid w:val="00A52D3D"/>
    <w:rsid w:val="00A5569D"/>
    <w:rsid w:val="00A575E3"/>
    <w:rsid w:val="00A60590"/>
    <w:rsid w:val="00A60876"/>
    <w:rsid w:val="00A60B0C"/>
    <w:rsid w:val="00A61D8F"/>
    <w:rsid w:val="00A64711"/>
    <w:rsid w:val="00A647DC"/>
    <w:rsid w:val="00A64E61"/>
    <w:rsid w:val="00A71DD1"/>
    <w:rsid w:val="00A72959"/>
    <w:rsid w:val="00A7324A"/>
    <w:rsid w:val="00A77089"/>
    <w:rsid w:val="00A77E9D"/>
    <w:rsid w:val="00A818B0"/>
    <w:rsid w:val="00A82DA8"/>
    <w:rsid w:val="00A834A7"/>
    <w:rsid w:val="00A96D25"/>
    <w:rsid w:val="00AA0EED"/>
    <w:rsid w:val="00AA1F13"/>
    <w:rsid w:val="00AA4076"/>
    <w:rsid w:val="00AA4081"/>
    <w:rsid w:val="00AB025E"/>
    <w:rsid w:val="00AB3019"/>
    <w:rsid w:val="00AC3E0E"/>
    <w:rsid w:val="00AC4643"/>
    <w:rsid w:val="00AD6A77"/>
    <w:rsid w:val="00AE0896"/>
    <w:rsid w:val="00AE3D1B"/>
    <w:rsid w:val="00AE4C0E"/>
    <w:rsid w:val="00AE4F4C"/>
    <w:rsid w:val="00AE7134"/>
    <w:rsid w:val="00AF4A72"/>
    <w:rsid w:val="00B05DBF"/>
    <w:rsid w:val="00B064EB"/>
    <w:rsid w:val="00B20D4D"/>
    <w:rsid w:val="00B229A6"/>
    <w:rsid w:val="00B255B6"/>
    <w:rsid w:val="00B2783C"/>
    <w:rsid w:val="00B36CE1"/>
    <w:rsid w:val="00B40B17"/>
    <w:rsid w:val="00B42158"/>
    <w:rsid w:val="00B436E3"/>
    <w:rsid w:val="00B47095"/>
    <w:rsid w:val="00B47124"/>
    <w:rsid w:val="00B47276"/>
    <w:rsid w:val="00B51C93"/>
    <w:rsid w:val="00B55EBB"/>
    <w:rsid w:val="00B617E9"/>
    <w:rsid w:val="00B65089"/>
    <w:rsid w:val="00B66E1B"/>
    <w:rsid w:val="00B70D4B"/>
    <w:rsid w:val="00B71749"/>
    <w:rsid w:val="00B722C6"/>
    <w:rsid w:val="00B72C48"/>
    <w:rsid w:val="00B75A4A"/>
    <w:rsid w:val="00B803C8"/>
    <w:rsid w:val="00B827E7"/>
    <w:rsid w:val="00B83A2D"/>
    <w:rsid w:val="00B83BE1"/>
    <w:rsid w:val="00B845F1"/>
    <w:rsid w:val="00B858EC"/>
    <w:rsid w:val="00B872EE"/>
    <w:rsid w:val="00B95D35"/>
    <w:rsid w:val="00B96F07"/>
    <w:rsid w:val="00BA1A75"/>
    <w:rsid w:val="00BA2EC4"/>
    <w:rsid w:val="00BA3432"/>
    <w:rsid w:val="00BA372A"/>
    <w:rsid w:val="00BA5C69"/>
    <w:rsid w:val="00BA733A"/>
    <w:rsid w:val="00BB01D4"/>
    <w:rsid w:val="00BB15D3"/>
    <w:rsid w:val="00BB4971"/>
    <w:rsid w:val="00BC2B39"/>
    <w:rsid w:val="00BD0216"/>
    <w:rsid w:val="00BD1F2A"/>
    <w:rsid w:val="00BD3F68"/>
    <w:rsid w:val="00BD521B"/>
    <w:rsid w:val="00BD5790"/>
    <w:rsid w:val="00BD6A1F"/>
    <w:rsid w:val="00BE098C"/>
    <w:rsid w:val="00BE20B7"/>
    <w:rsid w:val="00BE2536"/>
    <w:rsid w:val="00BE409F"/>
    <w:rsid w:val="00BE4B2B"/>
    <w:rsid w:val="00BE60E7"/>
    <w:rsid w:val="00BE6FA5"/>
    <w:rsid w:val="00BF6623"/>
    <w:rsid w:val="00BF7424"/>
    <w:rsid w:val="00C01EF5"/>
    <w:rsid w:val="00C070AD"/>
    <w:rsid w:val="00C1216E"/>
    <w:rsid w:val="00C22B3E"/>
    <w:rsid w:val="00C27691"/>
    <w:rsid w:val="00C336AB"/>
    <w:rsid w:val="00C40159"/>
    <w:rsid w:val="00C443B7"/>
    <w:rsid w:val="00C4593C"/>
    <w:rsid w:val="00C56103"/>
    <w:rsid w:val="00C607B5"/>
    <w:rsid w:val="00C60D10"/>
    <w:rsid w:val="00C640C8"/>
    <w:rsid w:val="00C64F5D"/>
    <w:rsid w:val="00C65E6D"/>
    <w:rsid w:val="00C73F52"/>
    <w:rsid w:val="00C75A2A"/>
    <w:rsid w:val="00C76FAE"/>
    <w:rsid w:val="00C80B50"/>
    <w:rsid w:val="00C84561"/>
    <w:rsid w:val="00C8501C"/>
    <w:rsid w:val="00C863A0"/>
    <w:rsid w:val="00C91798"/>
    <w:rsid w:val="00C920C6"/>
    <w:rsid w:val="00C92464"/>
    <w:rsid w:val="00CA61BB"/>
    <w:rsid w:val="00CB2315"/>
    <w:rsid w:val="00CB5F37"/>
    <w:rsid w:val="00CB7940"/>
    <w:rsid w:val="00CB7E3E"/>
    <w:rsid w:val="00CC3640"/>
    <w:rsid w:val="00CC5005"/>
    <w:rsid w:val="00CC7EA6"/>
    <w:rsid w:val="00CD0AEA"/>
    <w:rsid w:val="00CD3C5F"/>
    <w:rsid w:val="00CD4428"/>
    <w:rsid w:val="00CD631E"/>
    <w:rsid w:val="00CD75B4"/>
    <w:rsid w:val="00CE1F3C"/>
    <w:rsid w:val="00CE2376"/>
    <w:rsid w:val="00CE36F1"/>
    <w:rsid w:val="00CF07B2"/>
    <w:rsid w:val="00CF08DD"/>
    <w:rsid w:val="00CF3FB8"/>
    <w:rsid w:val="00D01D6D"/>
    <w:rsid w:val="00D03EBF"/>
    <w:rsid w:val="00D10384"/>
    <w:rsid w:val="00D12EEB"/>
    <w:rsid w:val="00D216CA"/>
    <w:rsid w:val="00D235A0"/>
    <w:rsid w:val="00D24FF3"/>
    <w:rsid w:val="00D25051"/>
    <w:rsid w:val="00D275A7"/>
    <w:rsid w:val="00D32E61"/>
    <w:rsid w:val="00D37169"/>
    <w:rsid w:val="00D37619"/>
    <w:rsid w:val="00D40100"/>
    <w:rsid w:val="00D421F8"/>
    <w:rsid w:val="00D464B4"/>
    <w:rsid w:val="00D47119"/>
    <w:rsid w:val="00D524D4"/>
    <w:rsid w:val="00D54B9F"/>
    <w:rsid w:val="00D628A8"/>
    <w:rsid w:val="00D665DA"/>
    <w:rsid w:val="00D66D1A"/>
    <w:rsid w:val="00D7485E"/>
    <w:rsid w:val="00D74CCC"/>
    <w:rsid w:val="00D773A1"/>
    <w:rsid w:val="00D80D3B"/>
    <w:rsid w:val="00D8422D"/>
    <w:rsid w:val="00D85C53"/>
    <w:rsid w:val="00D875BC"/>
    <w:rsid w:val="00D8799D"/>
    <w:rsid w:val="00D90896"/>
    <w:rsid w:val="00D92FB3"/>
    <w:rsid w:val="00D93E5E"/>
    <w:rsid w:val="00DA0E3C"/>
    <w:rsid w:val="00DA1AAB"/>
    <w:rsid w:val="00DA2558"/>
    <w:rsid w:val="00DA53AA"/>
    <w:rsid w:val="00DA60CA"/>
    <w:rsid w:val="00DB1736"/>
    <w:rsid w:val="00DB296C"/>
    <w:rsid w:val="00DB42F0"/>
    <w:rsid w:val="00DB43FD"/>
    <w:rsid w:val="00DB51B8"/>
    <w:rsid w:val="00DC04E2"/>
    <w:rsid w:val="00DC0593"/>
    <w:rsid w:val="00DC19B4"/>
    <w:rsid w:val="00DC361B"/>
    <w:rsid w:val="00DC68C4"/>
    <w:rsid w:val="00DC77EB"/>
    <w:rsid w:val="00DD1910"/>
    <w:rsid w:val="00DE21D2"/>
    <w:rsid w:val="00DE3C33"/>
    <w:rsid w:val="00DF0B56"/>
    <w:rsid w:val="00DF0FF9"/>
    <w:rsid w:val="00DF3E66"/>
    <w:rsid w:val="00DF6A19"/>
    <w:rsid w:val="00DF779B"/>
    <w:rsid w:val="00E02526"/>
    <w:rsid w:val="00E06902"/>
    <w:rsid w:val="00E07AC1"/>
    <w:rsid w:val="00E102CC"/>
    <w:rsid w:val="00E10666"/>
    <w:rsid w:val="00E1238D"/>
    <w:rsid w:val="00E201A8"/>
    <w:rsid w:val="00E23735"/>
    <w:rsid w:val="00E273C8"/>
    <w:rsid w:val="00E30187"/>
    <w:rsid w:val="00E31540"/>
    <w:rsid w:val="00E31B26"/>
    <w:rsid w:val="00E31F5E"/>
    <w:rsid w:val="00E3268E"/>
    <w:rsid w:val="00E3277D"/>
    <w:rsid w:val="00E433DC"/>
    <w:rsid w:val="00E43A0C"/>
    <w:rsid w:val="00E44BA9"/>
    <w:rsid w:val="00E44F21"/>
    <w:rsid w:val="00E44FA2"/>
    <w:rsid w:val="00E47C7C"/>
    <w:rsid w:val="00E50CC7"/>
    <w:rsid w:val="00E51266"/>
    <w:rsid w:val="00E6379A"/>
    <w:rsid w:val="00E637A6"/>
    <w:rsid w:val="00E64431"/>
    <w:rsid w:val="00E64A24"/>
    <w:rsid w:val="00E66FD2"/>
    <w:rsid w:val="00E7000F"/>
    <w:rsid w:val="00E70EF0"/>
    <w:rsid w:val="00E72293"/>
    <w:rsid w:val="00E7233B"/>
    <w:rsid w:val="00E76199"/>
    <w:rsid w:val="00E8166F"/>
    <w:rsid w:val="00E83759"/>
    <w:rsid w:val="00E83856"/>
    <w:rsid w:val="00E85522"/>
    <w:rsid w:val="00E85FB4"/>
    <w:rsid w:val="00E90478"/>
    <w:rsid w:val="00E90932"/>
    <w:rsid w:val="00E92090"/>
    <w:rsid w:val="00E93F4E"/>
    <w:rsid w:val="00E95121"/>
    <w:rsid w:val="00E953E0"/>
    <w:rsid w:val="00E95674"/>
    <w:rsid w:val="00E9676A"/>
    <w:rsid w:val="00EA1C7F"/>
    <w:rsid w:val="00EA3FEB"/>
    <w:rsid w:val="00EA4C2A"/>
    <w:rsid w:val="00EA5D67"/>
    <w:rsid w:val="00EA7478"/>
    <w:rsid w:val="00EB0C3B"/>
    <w:rsid w:val="00EB0CD7"/>
    <w:rsid w:val="00EB26E3"/>
    <w:rsid w:val="00EB5B4D"/>
    <w:rsid w:val="00EB7542"/>
    <w:rsid w:val="00EB7F76"/>
    <w:rsid w:val="00EB7FB2"/>
    <w:rsid w:val="00EC6968"/>
    <w:rsid w:val="00ED5653"/>
    <w:rsid w:val="00EE243D"/>
    <w:rsid w:val="00EE7A6A"/>
    <w:rsid w:val="00EF18DB"/>
    <w:rsid w:val="00EF607F"/>
    <w:rsid w:val="00F04D2C"/>
    <w:rsid w:val="00F07D98"/>
    <w:rsid w:val="00F117C0"/>
    <w:rsid w:val="00F13F10"/>
    <w:rsid w:val="00F16BA6"/>
    <w:rsid w:val="00F17444"/>
    <w:rsid w:val="00F25547"/>
    <w:rsid w:val="00F26316"/>
    <w:rsid w:val="00F304F9"/>
    <w:rsid w:val="00F333DB"/>
    <w:rsid w:val="00F33EA8"/>
    <w:rsid w:val="00F34499"/>
    <w:rsid w:val="00F348F1"/>
    <w:rsid w:val="00F35E37"/>
    <w:rsid w:val="00F378CC"/>
    <w:rsid w:val="00F4342C"/>
    <w:rsid w:val="00F44FDC"/>
    <w:rsid w:val="00F4524A"/>
    <w:rsid w:val="00F47E8A"/>
    <w:rsid w:val="00F53165"/>
    <w:rsid w:val="00F55C04"/>
    <w:rsid w:val="00F57D32"/>
    <w:rsid w:val="00F60341"/>
    <w:rsid w:val="00F613BF"/>
    <w:rsid w:val="00F61451"/>
    <w:rsid w:val="00F61844"/>
    <w:rsid w:val="00F61F8E"/>
    <w:rsid w:val="00F673E3"/>
    <w:rsid w:val="00F67B25"/>
    <w:rsid w:val="00F71EB8"/>
    <w:rsid w:val="00F73058"/>
    <w:rsid w:val="00F74536"/>
    <w:rsid w:val="00F74F51"/>
    <w:rsid w:val="00F80AD7"/>
    <w:rsid w:val="00F84A48"/>
    <w:rsid w:val="00F85253"/>
    <w:rsid w:val="00F904F5"/>
    <w:rsid w:val="00F92A1F"/>
    <w:rsid w:val="00F93129"/>
    <w:rsid w:val="00F9753C"/>
    <w:rsid w:val="00FA1692"/>
    <w:rsid w:val="00FA29F2"/>
    <w:rsid w:val="00FA5FD0"/>
    <w:rsid w:val="00FB035C"/>
    <w:rsid w:val="00FB4270"/>
    <w:rsid w:val="00FB5C5A"/>
    <w:rsid w:val="00FC123F"/>
    <w:rsid w:val="00FC3F95"/>
    <w:rsid w:val="00FC55F6"/>
    <w:rsid w:val="00FD06BF"/>
    <w:rsid w:val="00FD76F2"/>
    <w:rsid w:val="00FE22DE"/>
    <w:rsid w:val="00FE3B03"/>
    <w:rsid w:val="00FE4DFE"/>
    <w:rsid w:val="00FF0149"/>
    <w:rsid w:val="00FF3B1B"/>
    <w:rsid w:val="00FF3F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E0848"/>
  <w15:chartTrackingRefBased/>
  <w15:docId w15:val="{E8C11E13-6DE2-45BF-8332-8D530817D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0C6"/>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C920C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531</Words>
  <Characters>3029</Characters>
  <Application>Microsoft Office Word</Application>
  <DocSecurity>0</DocSecurity>
  <Lines>25</Lines>
  <Paragraphs>7</Paragraphs>
  <ScaleCrop>false</ScaleCrop>
  <Company>神州网信技术有限公司</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李为忠</dc:creator>
  <cp:keywords/>
  <dc:description/>
  <cp:lastModifiedBy>李为忠</cp:lastModifiedBy>
  <cp:revision>4</cp:revision>
  <dcterms:created xsi:type="dcterms:W3CDTF">2023-02-13T07:09:00Z</dcterms:created>
  <dcterms:modified xsi:type="dcterms:W3CDTF">2023-02-13T07:14:00Z</dcterms:modified>
</cp:coreProperties>
</file>