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FE" w:rsidRDefault="006A1A52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监察执法四处</w:t>
      </w:r>
    </w:p>
    <w:p w:rsidR="006C3AFE" w:rsidRDefault="006A1A52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第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6C3AFE" w:rsidRDefault="006A1A52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  <w:bookmarkStart w:id="0" w:name="_GoBack"/>
      <w:bookmarkEnd w:id="0"/>
    </w:p>
    <w:p w:rsidR="006C3AFE" w:rsidRDefault="006A1A52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</w:t>
      </w:r>
      <w:r>
        <w:rPr>
          <w:rFonts w:ascii="仿宋_GB2312" w:hAnsi="等线" w:cs="Times New Roman" w:hint="eastAsia"/>
          <w:szCs w:val="32"/>
        </w:rPr>
        <w:t>2023</w:t>
      </w:r>
      <w:r>
        <w:rPr>
          <w:rFonts w:ascii="仿宋_GB2312" w:hAnsi="等线" w:cs="Times New Roman" w:hint="eastAsia"/>
          <w:szCs w:val="32"/>
        </w:rPr>
        <w:t>年</w:t>
      </w:r>
      <w:r>
        <w:rPr>
          <w:rFonts w:ascii="仿宋_GB2312" w:hAnsi="等线" w:cs="Times New Roman" w:hint="eastAsia"/>
          <w:szCs w:val="32"/>
        </w:rPr>
        <w:t>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 w:hint="eastAsia"/>
          <w:szCs w:val="32"/>
        </w:rPr>
        <w:t>7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>的行政处罚信息予以公开，并接受社会监督。</w:t>
      </w: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执法四处</w:t>
      </w:r>
      <w:r>
        <w:rPr>
          <w:rFonts w:ascii="仿宋_GB2312" w:hAnsi="等线" w:cs="Times New Roman" w:hint="eastAsia"/>
          <w:szCs w:val="32"/>
        </w:rPr>
        <w:t>2023</w:t>
      </w:r>
      <w:r>
        <w:rPr>
          <w:rFonts w:ascii="仿宋_GB2312" w:hAnsi="等线" w:cs="Times New Roman" w:hint="eastAsia"/>
          <w:szCs w:val="32"/>
        </w:rPr>
        <w:t>年第</w:t>
      </w:r>
      <w:r>
        <w:rPr>
          <w:rFonts w:ascii="仿宋_GB2312" w:hAnsi="等线" w:cs="Times New Roman" w:hint="eastAsia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6C3AFE" w:rsidRDefault="006A1A52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ind w:right="320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6C3AFE" w:rsidRDefault="006A1A52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    2023</w:t>
      </w:r>
      <w:r>
        <w:rPr>
          <w:rFonts w:ascii="仿宋_GB2312" w:hAnsi="等线" w:cs="Times New Roman" w:hint="eastAsia"/>
          <w:szCs w:val="32"/>
        </w:rPr>
        <w:t>年</w:t>
      </w:r>
      <w:r>
        <w:rPr>
          <w:rFonts w:ascii="仿宋_GB2312" w:hAnsi="等线" w:cs="Times New Roman" w:hint="eastAsia"/>
          <w:szCs w:val="32"/>
        </w:rPr>
        <w:t>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 w:hint="eastAsia"/>
          <w:szCs w:val="32"/>
        </w:rPr>
        <w:t>9</w:t>
      </w:r>
      <w:r>
        <w:rPr>
          <w:rFonts w:ascii="仿宋_GB2312" w:hAnsi="等线" w:cs="Times New Roman" w:hint="eastAsia"/>
          <w:szCs w:val="32"/>
        </w:rPr>
        <w:t>日</w:t>
      </w:r>
    </w:p>
    <w:p w:rsidR="006C3AFE" w:rsidRDefault="006A1A52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3AFE" w:rsidRDefault="006A1A52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lastRenderedPageBreak/>
        <w:t>附件</w:t>
      </w:r>
    </w:p>
    <w:p w:rsidR="006C3AFE" w:rsidRDefault="006A1A52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监察执法四处</w:t>
      </w:r>
      <w:r>
        <w:rPr>
          <w:rFonts w:ascii="方正小标宋简体" w:eastAsia="方正小标宋简体" w:hAnsi="等线" w:cs="Times New Roman" w:hint="eastAsia"/>
          <w:szCs w:val="32"/>
        </w:rPr>
        <w:t>2023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3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p w:rsidR="006C3AFE" w:rsidRDefault="006A1A52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5" w:type="pct"/>
        <w:tblLayout w:type="fixed"/>
        <w:tblLook w:val="04A0" w:firstRow="1" w:lastRow="0" w:firstColumn="1" w:lastColumn="0" w:noHBand="0" w:noVBand="1"/>
      </w:tblPr>
      <w:tblGrid>
        <w:gridCol w:w="443"/>
        <w:gridCol w:w="715"/>
        <w:gridCol w:w="749"/>
        <w:gridCol w:w="850"/>
        <w:gridCol w:w="3320"/>
        <w:gridCol w:w="1017"/>
        <w:gridCol w:w="1501"/>
      </w:tblGrid>
      <w:tr w:rsidR="006C3A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执法决定日期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执法主体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执法对象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违法事实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0"/>
              </w:rPr>
              <w:t>处罚内容</w:t>
            </w:r>
          </w:p>
        </w:tc>
      </w:tr>
      <w:tr w:rsidR="006C3A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山东里能里彦矿业有限公司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下顺槽沿途有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3300v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高压电缆连接装置的金属外壳未设置保护接地，不符合《煤矿安全规程》第四百七十五条的规定。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《中华人民共和国安全生产法》第九十九条第二项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罚款人民币壹万元整（￥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6C3A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山东里能里彦矿业有限公司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17701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工作面人员定位系统监测数据偏差大，现场测试系统显示位置与实际位置偏差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42m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，未及时进行维护，不符合《中华人民共和国安全生产法》第三十六条第二款的规定；六采区变电所至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16605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综采工作面移动变电站高压电缆泄露和耐压试验超过一年，没有再次进行试验，不符合《煤矿安全规程》第四百八十三第一款规定；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月份以来，东翼皮带巷风速传感器数值频繁在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1.65-4.11m/s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之间波动，核实该巷道风速约为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3.3m/s,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传感器显示误差超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，未及时进行维护，不符合《中华人民共和国安全生产法》第三十六条第二款的规定。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《中华人民共和国安全生产法》第九十九条第三项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6C3A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山东里能里彦矿业有限公司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原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16900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辅面下顺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槽沿巷老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空区部分低洼区域具备充水和积水条件；矿井对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综采工作面进行物探的范围只涵盖了工作面开采区域，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未分析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辨识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下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顺槽垂上方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（层间距约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）南侧原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16900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辅面下顺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槽沿巷老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空区可能积水，影响工作面安全开采的重大风险，并采取相应的管控措施，不符合《中华人民共和国安全生产法》第四十一条第一款的规定；矿井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未分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析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辨识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综采工作面（安装）受外部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上顺槽联络巷风门、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上顺槽皮带机头风门开关状态影响，可能风流短路导致工作面微风或者无风的重大风险，并采取相应的管控措施，不符合《中华人民共和国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lastRenderedPageBreak/>
              <w:t>安全生产法》第四十一条第一款的规定；矿井六、七采区为相邻采区、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留设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的采区保护煤柱。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61701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工作面正在施工顺槽，计划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7-8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月份施工切眼，查看六采区设计发现，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61701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设计切眼位于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六七采区边界，仅留有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米煤柱，上部为七采区积水区。七采区积水区积水量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98687m3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、积水面积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246719m2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积水上限标高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-345.0m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，下限标高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-391.97m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，积水高度约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47m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。存在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老空水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煤柱尺寸不足，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老空水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透水的重大风险，矿井没有排查出该风险并采取相应管控措施，不符合《中华人民共和国安全生产法》第四十一条第一款的规定；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91700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工作面底板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处富水异常区，矿井仅探查至底板下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处的十二灰含水层，未对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底板奥灰突水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风险采取相应的管控措施，不符合《中华人民共和国安全生产法》第四十一条第一款的规定。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lastRenderedPageBreak/>
              <w:t>《中华人民共和国安全生产法》第一百零一条第四项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6C3A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山东里能里彦矿业有限公司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16605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上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顺槽三岔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门口、六采区辅助轨道巷三岔门口未加强支护，不符合《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16605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工作面作业规程》中“巷道交岔口等特殊地点必须加强支护”的规定；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17701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上顺槽联络巷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单轨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吊梁处帮部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有悬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矸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未及时找掉，不符合《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17701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上顺槽作业规程》“及时找掉悬矸”的规定，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煤联络巷单轨吊机尾处有两棵单体支柱歪斜，不符合《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煤联络巷掘进工作面作业规程》中“单体支柱为加强支护措施，要垂直于顶板支设”的规定。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《山东省安全生产条例》第七十六条第一款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A1A52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6C3A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FE" w:rsidRDefault="006C3AF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</w:p>
        </w:tc>
      </w:tr>
    </w:tbl>
    <w:p w:rsidR="006C3AFE" w:rsidRDefault="006C3AFE" w:rsidP="006A1A52">
      <w:pPr>
        <w:spacing w:line="600" w:lineRule="exact"/>
        <w:jc w:val="center"/>
      </w:pPr>
    </w:p>
    <w:sectPr w:rsidR="006C3AFE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6214E9"/>
    <w:rsid w:val="006214E9"/>
    <w:rsid w:val="006A1A52"/>
    <w:rsid w:val="006C3AFE"/>
    <w:rsid w:val="00D409E0"/>
    <w:rsid w:val="0FED32FB"/>
    <w:rsid w:val="2DA03863"/>
    <w:rsid w:val="44CD129E"/>
    <w:rsid w:val="4E4B4F9B"/>
    <w:rsid w:val="788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8C7C0-80FC-4C2C-BE99-0101A90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A5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1A5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2</cp:revision>
  <dcterms:created xsi:type="dcterms:W3CDTF">2023-02-08T05:25:00Z</dcterms:created>
  <dcterms:modified xsi:type="dcterms:W3CDTF">2023-02-10T01:00:00Z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87B561D2D67D4E88987BE11DB3B83650</vt:lpwstr>
  </property>
</Properties>
</file>