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B25" w:rsidRPr="00990B25" w:rsidRDefault="00990B25" w:rsidP="00C15B9D">
      <w:pPr>
        <w:spacing w:line="700" w:lineRule="exact"/>
        <w:jc w:val="center"/>
        <w:rPr>
          <w:rFonts w:ascii="方正小标宋简体" w:eastAsia="方正小标宋简体" w:hAnsi="等线" w:cs="Times New Roman"/>
          <w:sz w:val="44"/>
          <w:szCs w:val="44"/>
        </w:rPr>
      </w:pPr>
      <w:r w:rsidRPr="00990B25">
        <w:rPr>
          <w:rFonts w:ascii="方正小标宋简体" w:eastAsia="方正小标宋简体" w:hAnsi="等线" w:cs="Times New Roman" w:hint="eastAsia"/>
          <w:sz w:val="44"/>
          <w:szCs w:val="44"/>
        </w:rPr>
        <w:t>国家矿山安全监察局山东局</w:t>
      </w:r>
      <w:r w:rsidR="00C15B9D">
        <w:rPr>
          <w:rFonts w:ascii="方正小标宋简体" w:eastAsia="方正小标宋简体" w:hAnsi="等线" w:cs="Times New Roman" w:hint="eastAsia"/>
          <w:sz w:val="44"/>
          <w:szCs w:val="44"/>
        </w:rPr>
        <w:t>监察执法四处</w:t>
      </w:r>
      <w:r w:rsidRPr="00990B25">
        <w:rPr>
          <w:rFonts w:ascii="方正小标宋简体" w:eastAsia="方正小标宋简体" w:hAnsi="等线" w:cs="Times New Roman" w:hint="eastAsia"/>
          <w:sz w:val="44"/>
          <w:szCs w:val="44"/>
        </w:rPr>
        <w:t>2022年第33批行政处罚信息公告</w:t>
      </w:r>
    </w:p>
    <w:p w:rsidR="00990B25" w:rsidRPr="00990B25" w:rsidRDefault="00990B25" w:rsidP="00990B25">
      <w:pPr>
        <w:spacing w:line="700" w:lineRule="exact"/>
        <w:rPr>
          <w:rFonts w:ascii="仿宋_GB2312" w:hAnsi="等线" w:cs="Times New Roman"/>
          <w:szCs w:val="32"/>
        </w:rPr>
      </w:pPr>
      <w:r w:rsidRPr="00990B25">
        <w:rPr>
          <w:rFonts w:ascii="仿宋_GB2312" w:hAnsi="等线" w:cs="Times New Roman" w:hint="eastAsia"/>
          <w:szCs w:val="32"/>
        </w:rPr>
        <w:t xml:space="preserve"> </w:t>
      </w:r>
    </w:p>
    <w:p w:rsidR="00990B25" w:rsidRPr="00990B25" w:rsidRDefault="00990B25" w:rsidP="00990B25">
      <w:pPr>
        <w:spacing w:line="600" w:lineRule="exact"/>
        <w:ind w:firstLineChars="200" w:firstLine="640"/>
        <w:rPr>
          <w:rFonts w:ascii="仿宋_GB2312" w:hAnsi="等线" w:cs="Times New Roman"/>
          <w:szCs w:val="32"/>
        </w:rPr>
      </w:pPr>
      <w:r w:rsidRPr="00990B25">
        <w:rPr>
          <w:rFonts w:ascii="仿宋_GB2312" w:hAnsi="等线" w:cs="Times New Roman" w:hint="eastAsia"/>
          <w:szCs w:val="32"/>
        </w:rPr>
        <w:t xml:space="preserve">根据《中华人民共和国安全生产法》第七十八条第二款等规定，现将我局2022年12月28日作出的行政处罚信息予以公开，并接受社会监督。 </w:t>
      </w:r>
    </w:p>
    <w:p w:rsidR="00990B25" w:rsidRPr="00990B25" w:rsidRDefault="00990B25" w:rsidP="00990B25">
      <w:pPr>
        <w:spacing w:line="600" w:lineRule="exact"/>
        <w:rPr>
          <w:rFonts w:ascii="仿宋_GB2312" w:hAnsi="等线" w:cs="Times New Roman"/>
          <w:szCs w:val="32"/>
        </w:rPr>
      </w:pPr>
      <w:r w:rsidRPr="00990B25">
        <w:rPr>
          <w:rFonts w:ascii="仿宋_GB2312" w:hAnsi="等线" w:cs="Times New Roman" w:hint="eastAsia"/>
          <w:szCs w:val="32"/>
        </w:rPr>
        <w:t xml:space="preserve"> </w:t>
      </w:r>
    </w:p>
    <w:p w:rsidR="00990B25" w:rsidRPr="00990B25" w:rsidRDefault="00990B25" w:rsidP="00C236B2">
      <w:pPr>
        <w:spacing w:line="600" w:lineRule="exact"/>
        <w:ind w:leftChars="200" w:left="1600" w:hangingChars="300" w:hanging="960"/>
        <w:rPr>
          <w:rFonts w:ascii="仿宋_GB2312" w:hAnsi="等线" w:cs="Times New Roman"/>
          <w:szCs w:val="32"/>
        </w:rPr>
      </w:pPr>
      <w:r w:rsidRPr="00990B25">
        <w:rPr>
          <w:rFonts w:ascii="仿宋_GB2312" w:hAnsi="等线" w:cs="Times New Roman" w:hint="eastAsia"/>
          <w:szCs w:val="32"/>
        </w:rPr>
        <w:t>附件：</w:t>
      </w:r>
      <w:r w:rsidR="001F0F7B">
        <w:rPr>
          <w:rFonts w:ascii="仿宋_GB2312" w:hAnsi="等线" w:cs="Times New Roman" w:hint="eastAsia"/>
          <w:szCs w:val="32"/>
        </w:rPr>
        <w:t>监察</w:t>
      </w:r>
      <w:r w:rsidRPr="00990B25">
        <w:rPr>
          <w:rFonts w:ascii="仿宋_GB2312" w:hAnsi="等线" w:cs="Times New Roman" w:hint="eastAsia"/>
          <w:szCs w:val="32"/>
        </w:rPr>
        <w:t>执法四处2022年第33批行政处罚信息公开表</w:t>
      </w:r>
    </w:p>
    <w:p w:rsidR="00990B25" w:rsidRPr="00990B25" w:rsidRDefault="00990B25" w:rsidP="00990B25">
      <w:pPr>
        <w:spacing w:line="600" w:lineRule="exact"/>
        <w:rPr>
          <w:rFonts w:ascii="仿宋_GB2312" w:hAnsi="等线" w:cs="Times New Roman"/>
          <w:szCs w:val="32"/>
        </w:rPr>
      </w:pPr>
      <w:r w:rsidRPr="00990B25">
        <w:rPr>
          <w:rFonts w:ascii="仿宋_GB2312" w:hAnsi="等线" w:cs="Times New Roman" w:hint="eastAsia"/>
          <w:szCs w:val="32"/>
        </w:rPr>
        <w:t xml:space="preserve"> </w:t>
      </w:r>
    </w:p>
    <w:p w:rsidR="00990B25" w:rsidRPr="00990B25" w:rsidRDefault="00990B25" w:rsidP="00990B25">
      <w:pPr>
        <w:spacing w:line="600" w:lineRule="exact"/>
        <w:rPr>
          <w:rFonts w:ascii="仿宋_GB2312" w:hAnsi="等线" w:cs="Times New Roman"/>
          <w:szCs w:val="32"/>
        </w:rPr>
      </w:pPr>
      <w:r w:rsidRPr="00990B25">
        <w:rPr>
          <w:rFonts w:ascii="仿宋_GB2312" w:hAnsi="等线" w:cs="Times New Roman" w:hint="eastAsia"/>
          <w:szCs w:val="32"/>
        </w:rPr>
        <w:t xml:space="preserve"> </w:t>
      </w:r>
    </w:p>
    <w:p w:rsidR="00990B25" w:rsidRPr="00990B25" w:rsidRDefault="00990B25" w:rsidP="00990B25">
      <w:pPr>
        <w:spacing w:line="600" w:lineRule="exact"/>
        <w:ind w:right="320"/>
        <w:jc w:val="right"/>
        <w:rPr>
          <w:rFonts w:ascii="仿宋_GB2312" w:hAnsi="等线" w:cs="Times New Roman"/>
          <w:szCs w:val="32"/>
        </w:rPr>
      </w:pPr>
      <w:r w:rsidRPr="00990B25">
        <w:rPr>
          <w:rFonts w:ascii="仿宋_GB2312" w:hAnsi="等线" w:cs="Times New Roman" w:hint="eastAsia"/>
          <w:szCs w:val="32"/>
        </w:rPr>
        <w:t>国家矿山安全监察局山东局</w:t>
      </w:r>
    </w:p>
    <w:p w:rsidR="00990B25" w:rsidRPr="00990B25" w:rsidRDefault="00990B25" w:rsidP="00990B25">
      <w:pPr>
        <w:spacing w:line="600" w:lineRule="exact"/>
        <w:rPr>
          <w:rFonts w:ascii="仿宋_GB2312" w:hAnsi="等线" w:cs="Times New Roman"/>
          <w:szCs w:val="32"/>
        </w:rPr>
      </w:pPr>
      <w:r w:rsidRPr="00990B25">
        <w:rPr>
          <w:rFonts w:ascii="仿宋_GB2312" w:hAnsi="等线" w:cs="Times New Roman" w:hint="eastAsia"/>
          <w:szCs w:val="32"/>
        </w:rPr>
        <w:t xml:space="preserve">                              </w:t>
      </w:r>
      <w:r w:rsidR="00C15B9D" w:rsidRPr="00990B25">
        <w:rPr>
          <w:rFonts w:ascii="仿宋_GB2312" w:hAnsi="等线" w:cs="Times New Roman" w:hint="eastAsia"/>
          <w:szCs w:val="32"/>
        </w:rPr>
        <w:t>20</w:t>
      </w:r>
      <w:r w:rsidR="00C15B9D">
        <w:rPr>
          <w:rFonts w:ascii="仿宋_GB2312" w:hAnsi="等线" w:cs="Times New Roman"/>
          <w:szCs w:val="32"/>
        </w:rPr>
        <w:t>23</w:t>
      </w:r>
      <w:r w:rsidRPr="00990B25">
        <w:rPr>
          <w:rFonts w:ascii="仿宋_GB2312" w:hAnsi="等线" w:cs="Times New Roman" w:hint="eastAsia"/>
          <w:szCs w:val="32"/>
        </w:rPr>
        <w:t>年</w:t>
      </w:r>
      <w:r w:rsidR="00C15B9D">
        <w:rPr>
          <w:rFonts w:ascii="仿宋_GB2312" w:hAnsi="等线" w:cs="Times New Roman"/>
          <w:szCs w:val="32"/>
        </w:rPr>
        <w:t>1</w:t>
      </w:r>
      <w:r w:rsidRPr="00990B25">
        <w:rPr>
          <w:rFonts w:ascii="仿宋_GB2312" w:hAnsi="等线" w:cs="Times New Roman" w:hint="eastAsia"/>
          <w:szCs w:val="32"/>
        </w:rPr>
        <w:t>月</w:t>
      </w:r>
      <w:r w:rsidR="00C15B9D">
        <w:rPr>
          <w:rFonts w:ascii="仿宋_GB2312" w:hAnsi="等线" w:cs="Times New Roman"/>
          <w:szCs w:val="32"/>
        </w:rPr>
        <w:t>2</w:t>
      </w:r>
      <w:r w:rsidRPr="00990B25">
        <w:rPr>
          <w:rFonts w:ascii="仿宋_GB2312" w:hAnsi="等线" w:cs="Times New Roman" w:hint="eastAsia"/>
          <w:szCs w:val="32"/>
        </w:rPr>
        <w:t>日</w:t>
      </w:r>
    </w:p>
    <w:p w:rsidR="00990B25" w:rsidRPr="00990B25" w:rsidRDefault="00990B25" w:rsidP="00990B25">
      <w:pPr>
        <w:spacing w:line="600" w:lineRule="exact"/>
        <w:rPr>
          <w:rFonts w:ascii="仿宋_GB2312" w:hAnsi="等线" w:cs="Times New Roman"/>
          <w:szCs w:val="32"/>
        </w:rPr>
      </w:pPr>
      <w:r w:rsidRPr="00990B25">
        <w:rPr>
          <w:rFonts w:ascii="仿宋_GB2312" w:hAnsi="等线" w:cs="Times New Roman" w:hint="eastAsia"/>
          <w:szCs w:val="32"/>
        </w:rPr>
        <w:t xml:space="preserve"> </w:t>
      </w:r>
    </w:p>
    <w:p w:rsidR="00990B25" w:rsidRPr="00990B25" w:rsidRDefault="00990B25" w:rsidP="00C236B2">
      <w:pPr>
        <w:spacing w:line="600" w:lineRule="exact"/>
        <w:jc w:val="center"/>
        <w:rPr>
          <w:rFonts w:ascii="仿宋_GB2312" w:hAnsi="等线" w:cs="Times New Roman"/>
          <w:szCs w:val="32"/>
        </w:rPr>
      </w:pPr>
      <w:r w:rsidRPr="00990B25">
        <w:rPr>
          <w:rFonts w:ascii="仿宋_GB2312" w:hAnsi="等线" w:cs="Times New Roman" w:hint="eastAsia"/>
          <w:szCs w:val="32"/>
        </w:rPr>
        <w:t xml:space="preserve"> </w:t>
      </w:r>
      <w:bookmarkStart w:id="0" w:name="_GoBack"/>
      <w:bookmarkEnd w:id="0"/>
    </w:p>
    <w:p w:rsidR="00990B25" w:rsidRPr="00990B25" w:rsidRDefault="00990B25" w:rsidP="00C236B2">
      <w:pPr>
        <w:spacing w:line="600" w:lineRule="exact"/>
        <w:jc w:val="center"/>
        <w:rPr>
          <w:rFonts w:ascii="仿宋_GB2312" w:hAnsi="等线" w:cs="Times New Roman"/>
          <w:szCs w:val="32"/>
        </w:rPr>
      </w:pPr>
      <w:r w:rsidRPr="00990B25">
        <w:rPr>
          <w:rFonts w:ascii="仿宋_GB2312" w:hAnsi="等线" w:cs="Times New Roman" w:hint="eastAsia"/>
          <w:szCs w:val="32"/>
        </w:rPr>
        <w:t xml:space="preserve"> </w:t>
      </w:r>
    </w:p>
    <w:p w:rsidR="00990B25" w:rsidRPr="00990B25" w:rsidRDefault="00990B25" w:rsidP="00990B25">
      <w:pPr>
        <w:widowControl/>
        <w:jc w:val="left"/>
        <w:rPr>
          <w:rFonts w:ascii="仿宋_GB2312" w:hAnsi="等线" w:cs="Times New Roman"/>
          <w:szCs w:val="32"/>
        </w:rPr>
        <w:sectPr w:rsidR="00990B25" w:rsidRPr="00990B25">
          <w:pgSz w:w="11906" w:h="16838"/>
          <w:pgMar w:top="1440" w:right="1800" w:bottom="1440" w:left="1800" w:header="851" w:footer="992" w:gutter="0"/>
          <w:cols w:space="720"/>
          <w:docGrid w:type="lines" w:linePitch="312"/>
        </w:sectPr>
      </w:pPr>
    </w:p>
    <w:p w:rsidR="00990B25" w:rsidRPr="00990B25" w:rsidRDefault="00990B25" w:rsidP="00990B25">
      <w:pPr>
        <w:spacing w:line="600" w:lineRule="exact"/>
        <w:jc w:val="left"/>
        <w:rPr>
          <w:rFonts w:ascii="仿宋_GB2312" w:hAnsi="等线" w:cs="Times New Roman"/>
          <w:szCs w:val="32"/>
        </w:rPr>
      </w:pPr>
      <w:r w:rsidRPr="00990B25">
        <w:rPr>
          <w:rFonts w:ascii="仿宋_GB2312" w:hAnsi="等线" w:cs="Times New Roman" w:hint="eastAsia"/>
          <w:szCs w:val="32"/>
        </w:rPr>
        <w:lastRenderedPageBreak/>
        <w:t>附件</w:t>
      </w:r>
    </w:p>
    <w:p w:rsidR="00990B25" w:rsidRPr="00990B25" w:rsidRDefault="00654F92" w:rsidP="00990B25">
      <w:pPr>
        <w:spacing w:line="600" w:lineRule="exact"/>
        <w:jc w:val="center"/>
        <w:rPr>
          <w:rFonts w:ascii="方正小标宋简体" w:eastAsia="方正小标宋简体" w:hAnsi="等线" w:cs="Times New Roman"/>
          <w:szCs w:val="32"/>
        </w:rPr>
      </w:pPr>
      <w:r>
        <w:rPr>
          <w:rFonts w:ascii="方正小标宋简体" w:eastAsia="方正小标宋简体" w:hAnsi="等线" w:cs="Times New Roman" w:hint="eastAsia"/>
          <w:szCs w:val="32"/>
        </w:rPr>
        <w:t>监察</w:t>
      </w:r>
      <w:r w:rsidR="00990B25" w:rsidRPr="00990B25">
        <w:rPr>
          <w:rFonts w:ascii="方正小标宋简体" w:eastAsia="方正小标宋简体" w:hAnsi="等线" w:cs="Times New Roman" w:hint="eastAsia"/>
          <w:szCs w:val="32"/>
        </w:rPr>
        <w:t>执法四处2022年第33批行政处罚信息公开表</w:t>
      </w:r>
    </w:p>
    <w:p w:rsidR="00990B25" w:rsidRPr="00990B25" w:rsidRDefault="00990B25" w:rsidP="00990B25">
      <w:pPr>
        <w:spacing w:line="600" w:lineRule="exact"/>
        <w:jc w:val="center"/>
        <w:rPr>
          <w:rFonts w:ascii="方正小标宋简体" w:eastAsia="方正小标宋简体" w:hAnsi="等线" w:cs="Times New Roman"/>
          <w:szCs w:val="32"/>
        </w:rPr>
      </w:pPr>
      <w:r w:rsidRPr="00990B25">
        <w:rPr>
          <w:rFonts w:ascii="方正小标宋简体" w:eastAsia="方正小标宋简体" w:hAnsi="等线" w:cs="Times New Roman" w:hint="eastAsia"/>
          <w:szCs w:val="32"/>
        </w:rPr>
        <w:t xml:space="preserve"> </w:t>
      </w:r>
    </w:p>
    <w:p w:rsidR="00990B25" w:rsidRPr="00990B25" w:rsidRDefault="00990B25" w:rsidP="00990B25">
      <w:pPr>
        <w:spacing w:line="560" w:lineRule="exact"/>
        <w:jc w:val="center"/>
        <w:rPr>
          <w:rFonts w:ascii="方正小标宋简体" w:eastAsia="方正小标宋简体" w:hAnsi="等线" w:cs="Times New Roman"/>
          <w:szCs w:val="32"/>
        </w:rPr>
      </w:pPr>
      <w:r w:rsidRPr="00990B25">
        <w:rPr>
          <w:rFonts w:ascii="方正小标宋简体" w:eastAsia="方正小标宋简体" w:hAnsi="等线" w:cs="Times New Roman" w:hint="eastAsia"/>
          <w:szCs w:val="32"/>
        </w:rPr>
        <w:t xml:space="preserve"> </w:t>
      </w:r>
    </w:p>
    <w:tbl>
      <w:tblPr>
        <w:tblStyle w:val="a3"/>
        <w:tblW w:w="8518" w:type="dxa"/>
        <w:jc w:val="center"/>
        <w:tblInd w:w="0" w:type="dxa"/>
        <w:tblLayout w:type="fixed"/>
        <w:tblLook w:val="04A0" w:firstRow="1" w:lastRow="0" w:firstColumn="1" w:lastColumn="0" w:noHBand="0" w:noVBand="1"/>
      </w:tblPr>
      <w:tblGrid>
        <w:gridCol w:w="562"/>
        <w:gridCol w:w="709"/>
        <w:gridCol w:w="709"/>
        <w:gridCol w:w="709"/>
        <w:gridCol w:w="2976"/>
        <w:gridCol w:w="1276"/>
        <w:gridCol w:w="1577"/>
      </w:tblGrid>
      <w:tr w:rsidR="00990B25" w:rsidRPr="00990B25" w:rsidTr="00990B25">
        <w:trPr>
          <w:trHeight w:val="93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jc w:val="center"/>
              <w:rPr>
                <w:rFonts w:ascii="等线" w:eastAsia="等线" w:hAnsi="等线"/>
                <w:b/>
                <w:sz w:val="21"/>
                <w:szCs w:val="21"/>
              </w:rPr>
            </w:pPr>
            <w:r w:rsidRPr="00990B25">
              <w:rPr>
                <w:rFonts w:ascii="等线" w:eastAsia="等线" w:hAnsi="等线" w:hint="eastAsia"/>
                <w:b/>
                <w:sz w:val="20"/>
                <w:szCs w:val="21"/>
              </w:rPr>
              <w:t>序号</w:t>
            </w:r>
          </w:p>
        </w:tc>
        <w:tc>
          <w:tcPr>
            <w:tcW w:w="709"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jc w:val="center"/>
              <w:rPr>
                <w:rFonts w:ascii="等线" w:eastAsia="等线" w:hAnsi="等线"/>
                <w:b/>
                <w:sz w:val="20"/>
                <w:szCs w:val="21"/>
              </w:rPr>
            </w:pPr>
            <w:r w:rsidRPr="00990B25">
              <w:rPr>
                <w:rFonts w:ascii="等线" w:eastAsia="等线" w:hAnsi="等线" w:hint="eastAsia"/>
                <w:b/>
                <w:sz w:val="20"/>
                <w:szCs w:val="21"/>
              </w:rPr>
              <w:t>执法决定日期</w:t>
            </w:r>
          </w:p>
        </w:tc>
        <w:tc>
          <w:tcPr>
            <w:tcW w:w="709"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jc w:val="center"/>
              <w:rPr>
                <w:rFonts w:ascii="等线" w:eastAsia="等线" w:hAnsi="等线"/>
                <w:b/>
                <w:sz w:val="20"/>
                <w:szCs w:val="21"/>
              </w:rPr>
            </w:pPr>
            <w:r w:rsidRPr="00990B25">
              <w:rPr>
                <w:rFonts w:ascii="等线" w:eastAsia="等线" w:hAnsi="等线" w:hint="eastAsia"/>
                <w:b/>
                <w:sz w:val="20"/>
                <w:szCs w:val="21"/>
              </w:rPr>
              <w:t>执法主体</w:t>
            </w:r>
          </w:p>
        </w:tc>
        <w:tc>
          <w:tcPr>
            <w:tcW w:w="709"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jc w:val="center"/>
              <w:rPr>
                <w:rFonts w:ascii="等线" w:eastAsia="等线" w:hAnsi="等线"/>
                <w:b/>
                <w:sz w:val="20"/>
                <w:szCs w:val="21"/>
              </w:rPr>
            </w:pPr>
            <w:r w:rsidRPr="00990B25">
              <w:rPr>
                <w:rFonts w:ascii="等线" w:eastAsia="等线" w:hAnsi="等线" w:hint="eastAsia"/>
                <w:b/>
                <w:sz w:val="20"/>
                <w:szCs w:val="21"/>
              </w:rPr>
              <w:t>执法对象</w:t>
            </w:r>
          </w:p>
        </w:tc>
        <w:tc>
          <w:tcPr>
            <w:tcW w:w="2976"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jc w:val="center"/>
              <w:rPr>
                <w:rFonts w:ascii="等线" w:eastAsia="等线" w:hAnsi="等线"/>
                <w:b/>
                <w:sz w:val="20"/>
                <w:szCs w:val="21"/>
              </w:rPr>
            </w:pPr>
            <w:r w:rsidRPr="00990B25">
              <w:rPr>
                <w:rFonts w:ascii="等线" w:eastAsia="等线" w:hAnsi="等线" w:hint="eastAsia"/>
                <w:b/>
                <w:sz w:val="20"/>
                <w:szCs w:val="21"/>
              </w:rPr>
              <w:t>违法事实</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jc w:val="center"/>
              <w:rPr>
                <w:rFonts w:ascii="等线" w:eastAsia="等线" w:hAnsi="等线"/>
                <w:b/>
                <w:sz w:val="20"/>
                <w:szCs w:val="21"/>
              </w:rPr>
            </w:pPr>
            <w:r w:rsidRPr="00990B25">
              <w:rPr>
                <w:rFonts w:ascii="等线" w:eastAsia="等线" w:hAnsi="等线" w:hint="eastAsia"/>
                <w:b/>
                <w:sz w:val="20"/>
                <w:szCs w:val="21"/>
              </w:rPr>
              <w:t>处罚依据</w:t>
            </w:r>
          </w:p>
        </w:tc>
        <w:tc>
          <w:tcPr>
            <w:tcW w:w="1577"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jc w:val="center"/>
              <w:rPr>
                <w:rFonts w:ascii="等线" w:eastAsia="等线" w:hAnsi="等线"/>
                <w:b/>
                <w:sz w:val="20"/>
                <w:szCs w:val="21"/>
              </w:rPr>
            </w:pPr>
            <w:r w:rsidRPr="00990B25">
              <w:rPr>
                <w:rFonts w:ascii="等线" w:eastAsia="等线" w:hAnsi="等线" w:hint="eastAsia"/>
                <w:b/>
                <w:sz w:val="20"/>
                <w:szCs w:val="21"/>
              </w:rPr>
              <w:t>处罚内容</w:t>
            </w:r>
          </w:p>
        </w:tc>
      </w:tr>
      <w:tr w:rsidR="00990B25" w:rsidRPr="00990B25" w:rsidTr="00990B25">
        <w:trPr>
          <w:trHeight w:val="229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jc w:val="center"/>
              <w:rPr>
                <w:rFonts w:ascii="仿宋_GB2312" w:hAnsi="等线"/>
                <w:sz w:val="20"/>
                <w:szCs w:val="21"/>
              </w:rPr>
            </w:pPr>
            <w:r w:rsidRPr="00990B25">
              <w:rPr>
                <w:rFonts w:ascii="仿宋_GB2312" w:hAnsi="等线" w:hint="eastAsia"/>
                <w:sz w:val="20"/>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2022年12月28日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兖矿能源集团股份有限公司东滩煤矿</w:t>
            </w:r>
          </w:p>
        </w:tc>
        <w:tc>
          <w:tcPr>
            <w:tcW w:w="2976"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3311运输联络巷掘进工作面使用的带式输送机承载段底皮带下堆积煤矸多，底皮带托辊摩擦煤矸，矿井未及时发现并消除事故隐患，不符合《中华人民共和国安全生产法》第四十一条第二款的规定；3311运顺掘进工作面使用的带式输送机下局部堆积煤矸，底皮带托辊摩擦煤矸，矿井未及时发现并消除事故隐患，不符合《中华人民共和国安全生产法》第四十一条第二款的规定。</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《中华人民共和国安全生产法》第一百零二条</w:t>
            </w:r>
          </w:p>
        </w:tc>
        <w:tc>
          <w:tcPr>
            <w:tcW w:w="1577"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jc w:val="left"/>
              <w:rPr>
                <w:rFonts w:ascii="仿宋_GB2312" w:hAnsi="等线"/>
                <w:sz w:val="20"/>
                <w:szCs w:val="21"/>
              </w:rPr>
            </w:pPr>
            <w:r w:rsidRPr="00990B25">
              <w:rPr>
                <w:rFonts w:ascii="仿宋_GB2312" w:hAnsi="等线" w:hint="eastAsia"/>
                <w:sz w:val="20"/>
                <w:szCs w:val="21"/>
              </w:rPr>
              <w:t>罚款人民币贰万元整（</w:t>
            </w:r>
            <w:r w:rsidRPr="00990B25">
              <w:rPr>
                <w:rFonts w:ascii="Calibri" w:hAnsi="Calibri" w:cs="Calibri"/>
                <w:sz w:val="20"/>
                <w:szCs w:val="21"/>
              </w:rPr>
              <w:t>¥</w:t>
            </w:r>
            <w:r w:rsidRPr="00990B25">
              <w:rPr>
                <w:rFonts w:ascii="仿宋_GB2312" w:hAnsi="等线" w:hint="eastAsia"/>
                <w:sz w:val="20"/>
                <w:szCs w:val="21"/>
              </w:rPr>
              <w:t>20,000.00）</w:t>
            </w:r>
          </w:p>
        </w:tc>
      </w:tr>
      <w:tr w:rsidR="00990B25" w:rsidRPr="00990B25" w:rsidTr="00990B25">
        <w:trPr>
          <w:trHeight w:val="6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jc w:val="center"/>
              <w:rPr>
                <w:rFonts w:ascii="仿宋_GB2312" w:hAnsi="等线"/>
                <w:sz w:val="20"/>
                <w:szCs w:val="21"/>
              </w:rPr>
            </w:pPr>
            <w:r w:rsidRPr="00990B25">
              <w:rPr>
                <w:rFonts w:ascii="仿宋_GB2312" w:hAnsi="等线" w:hint="eastAsia"/>
                <w:sz w:val="20"/>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2022年12月28日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兖矿能源集团股份有限公司东滩煤矿</w:t>
            </w:r>
          </w:p>
        </w:tc>
        <w:tc>
          <w:tcPr>
            <w:tcW w:w="2976"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3311运顺掘进工作面过淋水区未施工注浆孔注浆，淋水区未采用U型棚进行复合支护，不符合《3311运顺掘进工作面作业规程》中“根据淋水情况，在距离顶板出水的锚索、锚杆300mm位置施工注浆孔注浆；注浆后，顶板继续淋水，淋水区采用U型棚进行复合支护”的规定；14320综放工作面108#-123#综采支架前柱的工作阻力在7-20.6MPa之间，不符合《14320综放工作面作业规程》中“工作面综采支架初撑力不小于24MPa”的规定；3308综放工作面第8#、51#液压支架前立柱工作阻力为15.7MPa、14.4MPa，第10#、11#、12#、15#</w:t>
            </w:r>
            <w:r w:rsidRPr="00990B25">
              <w:rPr>
                <w:rFonts w:ascii="仿宋_GB2312" w:hAnsi="等线" w:hint="eastAsia"/>
                <w:sz w:val="20"/>
                <w:szCs w:val="21"/>
              </w:rPr>
              <w:lastRenderedPageBreak/>
              <w:t>液压支架后立柱工作阻力为0.4MPa、4.7MPa、2.0MPa、2.3MPa，不符合《3308综放工作面作业规程》中“液压支架初撑力不小于24MPa”的规定。</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lastRenderedPageBreak/>
              <w:t>《山东省安全生产条例》第七十六条第一款</w:t>
            </w:r>
          </w:p>
        </w:tc>
        <w:tc>
          <w:tcPr>
            <w:tcW w:w="1577"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罚款人民币陆万元整（</w:t>
            </w:r>
            <w:r w:rsidRPr="00990B25">
              <w:rPr>
                <w:rFonts w:ascii="Calibri" w:hAnsi="Calibri" w:cs="Calibri"/>
                <w:sz w:val="20"/>
                <w:szCs w:val="21"/>
              </w:rPr>
              <w:t>¥</w:t>
            </w:r>
            <w:r w:rsidRPr="00990B25">
              <w:rPr>
                <w:rFonts w:ascii="仿宋_GB2312" w:hAnsi="等线" w:hint="eastAsia"/>
                <w:sz w:val="20"/>
                <w:szCs w:val="21"/>
              </w:rPr>
              <w:t xml:space="preserve">60,000.00） </w:t>
            </w:r>
          </w:p>
        </w:tc>
      </w:tr>
      <w:tr w:rsidR="00990B25" w:rsidRPr="00990B25" w:rsidTr="00990B25">
        <w:trPr>
          <w:trHeight w:val="144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jc w:val="center"/>
              <w:rPr>
                <w:rFonts w:ascii="仿宋_GB2312" w:hAnsi="等线"/>
                <w:sz w:val="20"/>
                <w:szCs w:val="21"/>
              </w:rPr>
            </w:pPr>
            <w:r w:rsidRPr="00990B25">
              <w:rPr>
                <w:rFonts w:ascii="仿宋_GB2312" w:hAnsi="等线" w:hint="eastAsia"/>
                <w:sz w:val="20"/>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2022年12月28日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兖矿能源集团股份有限公司东滩煤矿</w:t>
            </w:r>
          </w:p>
        </w:tc>
        <w:tc>
          <w:tcPr>
            <w:tcW w:w="2976"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四采区回风巷和45运边界提均为四采区两条并联回风巷道，矿井只在四采区回风巷测风站设置风速传感器，未在45运边界提测风站设置风速传感器，不符合《煤矿安全监控系统及检测仪器使用管理规范》（AQ1029－2019）7.2的规定；矿井在用压风机未设置安全监控系统专用温度传感器并实现超温报警、断电功能，不符合《煤矿安全监控系统及检测仪器使用管理规范》7.7.4的规定；3308运顺储带仓附近西1#顶板离层仪浅基点安装深度2.4m，运顺顶板使用的锚杆为2.4m，外露长度10mm～50mm，达不到顶板离层仪浅基点安装深度比锚杆安装深度短0.1m的要求，不符合《煤矿巷道锚杆支护技术规范》(GB/T35056-2018)C.2.4的规定。</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《中华人民共和国安全生产法》第九十九条第二项</w:t>
            </w:r>
          </w:p>
        </w:tc>
        <w:tc>
          <w:tcPr>
            <w:tcW w:w="1577"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罚款人民币叁万元整（</w:t>
            </w:r>
            <w:r w:rsidRPr="00990B25">
              <w:rPr>
                <w:rFonts w:ascii="Calibri" w:hAnsi="Calibri" w:cs="Calibri"/>
                <w:sz w:val="20"/>
                <w:szCs w:val="21"/>
              </w:rPr>
              <w:t>¥</w:t>
            </w:r>
            <w:r w:rsidRPr="00990B25">
              <w:rPr>
                <w:rFonts w:ascii="仿宋_GB2312" w:hAnsi="等线" w:hint="eastAsia"/>
                <w:sz w:val="20"/>
                <w:szCs w:val="21"/>
              </w:rPr>
              <w:t>30,000.00）</w:t>
            </w:r>
          </w:p>
        </w:tc>
      </w:tr>
      <w:tr w:rsidR="00990B25" w:rsidRPr="00990B25" w:rsidTr="00990B25">
        <w:trPr>
          <w:trHeight w:val="329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jc w:val="center"/>
              <w:rPr>
                <w:rFonts w:ascii="仿宋_GB2312" w:hAnsi="等线"/>
                <w:sz w:val="20"/>
                <w:szCs w:val="21"/>
              </w:rPr>
            </w:pPr>
            <w:r w:rsidRPr="00990B25">
              <w:rPr>
                <w:rFonts w:ascii="仿宋_GB2312" w:hAnsi="等线" w:hint="eastAsia"/>
                <w:sz w:val="20"/>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2022年12月28日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兖矿能源集团股份有限公司东滩煤矿</w:t>
            </w:r>
          </w:p>
        </w:tc>
        <w:tc>
          <w:tcPr>
            <w:tcW w:w="2976"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14320综放工作面49#、53#、128#综采支架初撑力分别显示为60MPa、60MPa、54.9MPa，泄压阀损坏不能开启（规定大于48MPa泄压阀自动开启），未及时维修，不符合《中华人民共和国安全生产法》第三十六条第二款的规定；2022年12月11日检查3308综放工作面回风隅角甲烷传感器显示值为0.16%，对照便携式甲烷检测报警仪显示值为0.3%,显示误差大未及时校准维护，不符合《中华人民共和国安全生产法》</w:t>
            </w:r>
            <w:r w:rsidRPr="00990B25">
              <w:rPr>
                <w:rFonts w:ascii="仿宋_GB2312" w:hAnsi="等线" w:hint="eastAsia"/>
                <w:sz w:val="20"/>
                <w:szCs w:val="21"/>
              </w:rPr>
              <w:lastRenderedPageBreak/>
              <w:t>第三十六条第二款的规定；现场试验3308综放工作面转载机防落人沿线急停保护，拉线绳断开，未及时对此安全设备进行维护，不符合《中华人民共和国安全生产法》第三十六条第二款的规定；3308综放工作面运输机机头液压紧链器压力表损坏，无法看清压力指针显示数值，未及时对此设备进行维护，不符合《中华人民共和国安全生产法》第三十六条第二款的规定。</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lastRenderedPageBreak/>
              <w:t>《中华人民共和国安全生产法》第九十九条第三项</w:t>
            </w:r>
          </w:p>
        </w:tc>
        <w:tc>
          <w:tcPr>
            <w:tcW w:w="1577"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罚款人民币叁万元整（</w:t>
            </w:r>
            <w:r w:rsidRPr="00990B25">
              <w:rPr>
                <w:rFonts w:ascii="Calibri" w:hAnsi="Calibri" w:cs="Calibri"/>
                <w:sz w:val="20"/>
                <w:szCs w:val="21"/>
              </w:rPr>
              <w:t>¥</w:t>
            </w:r>
            <w:r w:rsidRPr="00990B25">
              <w:rPr>
                <w:rFonts w:ascii="仿宋_GB2312" w:hAnsi="等线" w:hint="eastAsia"/>
                <w:sz w:val="20"/>
                <w:szCs w:val="21"/>
              </w:rPr>
              <w:t>30,000.00）</w:t>
            </w:r>
          </w:p>
        </w:tc>
      </w:tr>
      <w:tr w:rsidR="00990B25" w:rsidRPr="00990B25" w:rsidTr="00990B25">
        <w:trPr>
          <w:trHeight w:val="329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jc w:val="center"/>
              <w:rPr>
                <w:rFonts w:ascii="仿宋_GB2312" w:hAnsi="等线"/>
                <w:sz w:val="20"/>
                <w:szCs w:val="21"/>
              </w:rPr>
            </w:pPr>
            <w:r w:rsidRPr="00990B25">
              <w:rPr>
                <w:rFonts w:ascii="仿宋_GB2312" w:hAnsi="等线" w:hint="eastAsia"/>
                <w:sz w:val="20"/>
                <w:szCs w:val="21"/>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2022年12月28日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兖矿能源集团股份有限公司东滩煤矿</w:t>
            </w:r>
          </w:p>
        </w:tc>
        <w:tc>
          <w:tcPr>
            <w:tcW w:w="2976"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3308综放工作面运顺带式输送机机头处破碎机电缆喇叭口生锈起皮，一备用电气开关操作手柄生锈严重，矿井未及时对机电设备进行检查维修，不符合《中华人民共和国矿山安全法实施条例》第十五条第一款的规定。</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《中华人民共和国矿山安全法实施条例》第五十四条</w:t>
            </w:r>
          </w:p>
        </w:tc>
        <w:tc>
          <w:tcPr>
            <w:tcW w:w="1577"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罚款人民币壹万元整（</w:t>
            </w:r>
            <w:r w:rsidRPr="00990B25">
              <w:rPr>
                <w:rFonts w:ascii="Calibri" w:hAnsi="Calibri" w:cs="Calibri"/>
                <w:sz w:val="20"/>
                <w:szCs w:val="21"/>
              </w:rPr>
              <w:t>¥</w:t>
            </w:r>
            <w:r w:rsidRPr="00990B25">
              <w:rPr>
                <w:rFonts w:ascii="仿宋_GB2312" w:hAnsi="等线" w:hint="eastAsia"/>
                <w:sz w:val="20"/>
                <w:szCs w:val="21"/>
              </w:rPr>
              <w:t>10,000.00）</w:t>
            </w:r>
          </w:p>
        </w:tc>
      </w:tr>
      <w:tr w:rsidR="00990B25" w:rsidRPr="00990B25" w:rsidTr="00990B25">
        <w:trPr>
          <w:trHeight w:val="329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jc w:val="center"/>
              <w:rPr>
                <w:rFonts w:ascii="仿宋_GB2312" w:hAnsi="等线"/>
                <w:sz w:val="20"/>
                <w:szCs w:val="21"/>
              </w:rPr>
            </w:pPr>
            <w:r w:rsidRPr="00990B25">
              <w:rPr>
                <w:rFonts w:ascii="仿宋_GB2312" w:hAnsi="等线" w:hint="eastAsia"/>
                <w:sz w:val="20"/>
                <w:szCs w:val="21"/>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2022年12月28日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兖矿能源集团股份有限公司东滩煤矿</w:t>
            </w:r>
          </w:p>
        </w:tc>
        <w:tc>
          <w:tcPr>
            <w:tcW w:w="2976"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3308综放工作面运输顺槽带式输送机机头里侧10m范围内积尘较多，积尘厚度约10mm，煤壁侧吊挂电缆上积尘厚度约3mm，未及时清扫、冲洗沉积煤尘，不符合《煤矿安全规程》第一百八十六条第二款的规定。</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《中华人民共和国矿山安全法实施条例》第五十四条</w:t>
            </w:r>
          </w:p>
        </w:tc>
        <w:tc>
          <w:tcPr>
            <w:tcW w:w="1577" w:type="dxa"/>
            <w:tcBorders>
              <w:top w:val="single" w:sz="4" w:space="0" w:color="auto"/>
              <w:left w:val="single" w:sz="4" w:space="0" w:color="auto"/>
              <w:bottom w:val="single" w:sz="4" w:space="0" w:color="auto"/>
              <w:right w:val="single" w:sz="4" w:space="0" w:color="auto"/>
            </w:tcBorders>
            <w:vAlign w:val="center"/>
            <w:hideMark/>
          </w:tcPr>
          <w:p w:rsidR="00990B25" w:rsidRPr="00990B25" w:rsidRDefault="00990B25" w:rsidP="00990B25">
            <w:pPr>
              <w:spacing w:line="320" w:lineRule="exact"/>
              <w:rPr>
                <w:rFonts w:ascii="仿宋_GB2312" w:hAnsi="等线"/>
                <w:sz w:val="20"/>
                <w:szCs w:val="21"/>
              </w:rPr>
            </w:pPr>
            <w:r w:rsidRPr="00990B25">
              <w:rPr>
                <w:rFonts w:ascii="仿宋_GB2312" w:hAnsi="等线" w:hint="eastAsia"/>
                <w:sz w:val="20"/>
                <w:szCs w:val="21"/>
              </w:rPr>
              <w:t>罚款人民币壹万元整（</w:t>
            </w:r>
            <w:r w:rsidRPr="00990B25">
              <w:rPr>
                <w:rFonts w:ascii="Calibri" w:hAnsi="Calibri" w:cs="Calibri"/>
                <w:sz w:val="20"/>
                <w:szCs w:val="21"/>
              </w:rPr>
              <w:t>¥</w:t>
            </w:r>
            <w:r w:rsidRPr="00990B25">
              <w:rPr>
                <w:rFonts w:ascii="仿宋_GB2312" w:hAnsi="等线" w:hint="eastAsia"/>
                <w:sz w:val="20"/>
                <w:szCs w:val="21"/>
              </w:rPr>
              <w:t>10,000.00）</w:t>
            </w:r>
          </w:p>
        </w:tc>
      </w:tr>
    </w:tbl>
    <w:p w:rsidR="00990B25" w:rsidRPr="00990B25" w:rsidRDefault="00990B25" w:rsidP="00990B25">
      <w:pPr>
        <w:spacing w:line="320" w:lineRule="exact"/>
        <w:rPr>
          <w:rFonts w:ascii="仿宋_GB2312" w:hAnsi="等线" w:cs="Times New Roman"/>
          <w:sz w:val="21"/>
          <w:szCs w:val="21"/>
        </w:rPr>
      </w:pPr>
      <w:r w:rsidRPr="00990B25">
        <w:rPr>
          <w:rFonts w:ascii="仿宋_GB2312" w:hAnsi="等线" w:cs="Times New Roman" w:hint="eastAsia"/>
          <w:sz w:val="21"/>
          <w:szCs w:val="21"/>
        </w:rPr>
        <w:t xml:space="preserve"> </w:t>
      </w:r>
    </w:p>
    <w:p w:rsidR="00990B25" w:rsidRPr="00990B25" w:rsidRDefault="00990B25" w:rsidP="00990B25">
      <w:pPr>
        <w:spacing w:line="600" w:lineRule="exact"/>
        <w:jc w:val="center"/>
        <w:rPr>
          <w:rFonts w:ascii="方正小标宋简体" w:eastAsia="方正小标宋简体" w:hAnsi="等线" w:cs="Times New Roman"/>
          <w:szCs w:val="32"/>
        </w:rPr>
      </w:pPr>
      <w:r w:rsidRPr="00990B25">
        <w:rPr>
          <w:rFonts w:ascii="方正小标宋简体" w:eastAsia="方正小标宋简体" w:hAnsi="等线" w:cs="Times New Roman" w:hint="eastAsia"/>
          <w:szCs w:val="32"/>
        </w:rPr>
        <w:t xml:space="preserve"> </w:t>
      </w:r>
    </w:p>
    <w:p w:rsidR="00D409E0" w:rsidRPr="00990B25" w:rsidRDefault="00D409E0" w:rsidP="00990B25">
      <w:pPr>
        <w:spacing w:line="560" w:lineRule="exact"/>
      </w:pPr>
    </w:p>
    <w:sectPr w:rsidR="00D409E0" w:rsidRPr="00990B25" w:rsidSect="00990B25">
      <w:pgSz w:w="11906" w:h="16838"/>
      <w:pgMar w:top="2098" w:right="1474" w:bottom="1985" w:left="1588" w:header="851" w:footer="992"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64F" w:rsidRDefault="0063364F" w:rsidP="00C15B9D">
      <w:r>
        <w:separator/>
      </w:r>
    </w:p>
  </w:endnote>
  <w:endnote w:type="continuationSeparator" w:id="0">
    <w:p w:rsidR="0063364F" w:rsidRDefault="0063364F" w:rsidP="00C1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64F" w:rsidRDefault="0063364F" w:rsidP="00C15B9D">
      <w:r>
        <w:separator/>
      </w:r>
    </w:p>
  </w:footnote>
  <w:footnote w:type="continuationSeparator" w:id="0">
    <w:p w:rsidR="0063364F" w:rsidRDefault="0063364F" w:rsidP="00C15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25"/>
    <w:rsid w:val="00021AB8"/>
    <w:rsid w:val="001F0F7B"/>
    <w:rsid w:val="00222468"/>
    <w:rsid w:val="003121DD"/>
    <w:rsid w:val="0063364F"/>
    <w:rsid w:val="00654F92"/>
    <w:rsid w:val="00990B25"/>
    <w:rsid w:val="00C15B9D"/>
    <w:rsid w:val="00C236B2"/>
    <w:rsid w:val="00D40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0ACA4F-F756-4225-9DD3-71B7E8C7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990B25"/>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B9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15B9D"/>
    <w:rPr>
      <w:rFonts w:eastAsia="仿宋_GB2312"/>
      <w:sz w:val="18"/>
      <w:szCs w:val="18"/>
    </w:rPr>
  </w:style>
  <w:style w:type="paragraph" w:styleId="a6">
    <w:name w:val="footer"/>
    <w:basedOn w:val="a"/>
    <w:link w:val="a7"/>
    <w:uiPriority w:val="99"/>
    <w:unhideWhenUsed/>
    <w:rsid w:val="00C15B9D"/>
    <w:pPr>
      <w:tabs>
        <w:tab w:val="center" w:pos="4153"/>
        <w:tab w:val="right" w:pos="8306"/>
      </w:tabs>
      <w:snapToGrid w:val="0"/>
      <w:jc w:val="left"/>
    </w:pPr>
    <w:rPr>
      <w:sz w:val="18"/>
      <w:szCs w:val="18"/>
    </w:rPr>
  </w:style>
  <w:style w:type="character" w:customStyle="1" w:styleId="a7">
    <w:name w:val="页脚 字符"/>
    <w:basedOn w:val="a0"/>
    <w:link w:val="a6"/>
    <w:uiPriority w:val="99"/>
    <w:rsid w:val="00C15B9D"/>
    <w:rPr>
      <w:rFonts w:eastAsia="仿宋_GB2312"/>
      <w:sz w:val="18"/>
      <w:szCs w:val="18"/>
    </w:rPr>
  </w:style>
  <w:style w:type="paragraph" w:styleId="a8">
    <w:name w:val="Balloon Text"/>
    <w:basedOn w:val="a"/>
    <w:link w:val="a9"/>
    <w:uiPriority w:val="99"/>
    <w:semiHidden/>
    <w:unhideWhenUsed/>
    <w:rsid w:val="00C236B2"/>
    <w:rPr>
      <w:sz w:val="18"/>
      <w:szCs w:val="18"/>
    </w:rPr>
  </w:style>
  <w:style w:type="character" w:customStyle="1" w:styleId="a9">
    <w:name w:val="批注框文本 字符"/>
    <w:basedOn w:val="a0"/>
    <w:link w:val="a8"/>
    <w:uiPriority w:val="99"/>
    <w:semiHidden/>
    <w:rsid w:val="00C236B2"/>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96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zhangfumao315@163.com</dc:creator>
  <cp:keywords/>
  <dc:description/>
  <cp:lastModifiedBy>李澎</cp:lastModifiedBy>
  <cp:revision>6</cp:revision>
  <dcterms:created xsi:type="dcterms:W3CDTF">2023-01-02T11:49:00Z</dcterms:created>
  <dcterms:modified xsi:type="dcterms:W3CDTF">2023-01-03T00:34:00Z</dcterms:modified>
</cp:coreProperties>
</file>