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4" w:rsidRDefault="005A124B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120FC4" w:rsidRDefault="005A124B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</w:t>
      </w:r>
      <w:r>
        <w:rPr>
          <w:rFonts w:ascii="方正小标宋简体" w:eastAsia="方正小标宋简体" w:hAnsi="等线" w:cs="Times New Roman" w:hint="eastAsia"/>
          <w:szCs w:val="32"/>
        </w:rPr>
        <w:t>执法三处</w:t>
      </w:r>
      <w:r>
        <w:rPr>
          <w:rFonts w:ascii="方正小标宋简体" w:eastAsia="方正小标宋简体" w:hAnsi="等线" w:cs="Times New Roman" w:hint="eastAsia"/>
          <w:szCs w:val="32"/>
        </w:rPr>
        <w:t>2022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26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bookmarkEnd w:id="0"/>
    <w:p w:rsidR="00120FC4" w:rsidRDefault="00120FC4"/>
    <w:tbl>
      <w:tblPr>
        <w:tblStyle w:val="a3"/>
        <w:tblW w:w="488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79"/>
        <w:gridCol w:w="943"/>
        <w:gridCol w:w="1179"/>
        <w:gridCol w:w="1179"/>
        <w:gridCol w:w="5422"/>
        <w:gridCol w:w="1650"/>
        <w:gridCol w:w="2299"/>
      </w:tblGrid>
      <w:tr w:rsidR="00120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56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120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济宁矿业集团有限公司安居煤矿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日，矿井主要通风机频率由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赫兹变为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赫兹，矿井主要通风机转数发生改变，只编制煤矿主要通风机调整审批表进行了审批，未编制专项通风设计由矿总工程师批准，不符合《煤矿安全规程》第一百五十八条第二款第六项的规定。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罚款人民币一万元整</w:t>
            </w:r>
          </w:p>
        </w:tc>
      </w:tr>
      <w:tr w:rsidR="00120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济宁矿业集团有限公司安居煤矿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日现场检查时，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C2317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轨道顺槽（反向段）已掘进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，掘进工作面后方具有中等冲击危险的区域未采用可缩性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U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型钢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棚进行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加强支护，不符合《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C2317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轨道顺槽（反向段）掘进工作面作业规程》中“中等冲击危险区还需要安装可缩性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U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型钢棚进行加强支护，钢棚间距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，钢棚距迎头不大于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罚款人民币六万元整</w:t>
            </w:r>
          </w:p>
        </w:tc>
      </w:tr>
      <w:tr w:rsidR="00120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济宁矿业集团有限公司安居煤矿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1.C2317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轨顺联络巷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冲击地压危险区域存放的胶带运输托辊未采取固定措施；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1311-2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回撤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工作面限员管理站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处有冲击地压危险，沙箱、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物料箱未采取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固定措施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,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不符合《煤矿安全规程》第二百四十三条的规定；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2.1311-2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工作面电站处、轨道顺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槽沿空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侧开门口处部分锚杆托盘未采取防崩措施，不符合《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1311-2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采煤工作面防冲设计》中“锚杆托盘应采取防崩措施”的规定；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3.1311-2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工作面回撤期间煤壁喷涂的防灭火材料未能覆盖整个煤壁，不符合《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1311-2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工作面回撤作业规程》中“喷涂防灭火材料应覆盖整个煤壁，厚度不小于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C4" w:rsidRDefault="005A124B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罚款人民币五万元整</w:t>
            </w:r>
          </w:p>
        </w:tc>
      </w:tr>
    </w:tbl>
    <w:p w:rsidR="00120FC4" w:rsidRDefault="00120FC4"/>
    <w:p w:rsidR="00120FC4" w:rsidRDefault="00120FC4">
      <w:pPr>
        <w:spacing w:line="560" w:lineRule="exact"/>
      </w:pPr>
    </w:p>
    <w:sectPr w:rsidR="00120FC4" w:rsidSect="005A124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TUyZWMwNGY1NjU2OGQ5MWU4YjdkZjNkMGIzMDgifQ=="/>
  </w:docVars>
  <w:rsids>
    <w:rsidRoot w:val="00AA03A9"/>
    <w:rsid w:val="00120FC4"/>
    <w:rsid w:val="001F25EA"/>
    <w:rsid w:val="005A124B"/>
    <w:rsid w:val="00AA03A9"/>
    <w:rsid w:val="165D7FC8"/>
    <w:rsid w:val="3E264292"/>
    <w:rsid w:val="4ABF4C25"/>
    <w:rsid w:val="70277871"/>
    <w:rsid w:val="751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FA124-E885-4327-B549-75EC7668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</dc:creator>
  <cp:lastModifiedBy>qq</cp:lastModifiedBy>
  <cp:revision>3</cp:revision>
  <dcterms:created xsi:type="dcterms:W3CDTF">2022-11-14T03:43:00Z</dcterms:created>
  <dcterms:modified xsi:type="dcterms:W3CDTF">2022-11-16T01:55:00Z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BACF02D913E24B3A9798C7C462AE7DF7</vt:lpwstr>
  </property>
</Properties>
</file>