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34" w:rsidRPr="00C81534" w:rsidRDefault="00C81534" w:rsidP="00C81534">
      <w:pPr>
        <w:spacing w:line="560" w:lineRule="exact"/>
        <w:jc w:val="left"/>
        <w:rPr>
          <w:rFonts w:ascii="黑体" w:eastAsia="黑体" w:hAnsi="黑体" w:cs="Times New Roman"/>
          <w:sz w:val="32"/>
          <w:szCs w:val="32"/>
        </w:rPr>
      </w:pPr>
      <w:r w:rsidRPr="00C81534">
        <w:rPr>
          <w:rFonts w:ascii="黑体" w:eastAsia="黑体" w:hAnsi="黑体" w:cs="Times New Roman" w:hint="eastAsia"/>
          <w:sz w:val="32"/>
          <w:szCs w:val="32"/>
        </w:rPr>
        <w:t>附件</w:t>
      </w:r>
    </w:p>
    <w:p w:rsidR="00DB6075" w:rsidRDefault="00DB6075" w:rsidP="00DB6075">
      <w:pPr>
        <w:jc w:val="center"/>
        <w:rPr>
          <w:rFonts w:ascii="方正小标宋简体" w:eastAsia="方正小标宋简体" w:hAnsi="等线" w:cs="Times New Roman"/>
          <w:sz w:val="32"/>
          <w:szCs w:val="32"/>
        </w:rPr>
      </w:pPr>
      <w:bookmarkStart w:id="0" w:name="_GoBack"/>
      <w:r>
        <w:rPr>
          <w:rFonts w:ascii="方正小标宋简体" w:eastAsia="方正小标宋简体" w:hAnsi="等线" w:cs="Times New Roman" w:hint="eastAsia"/>
          <w:sz w:val="32"/>
          <w:szCs w:val="32"/>
        </w:rPr>
        <w:t>监察执法</w:t>
      </w:r>
      <w:r w:rsidR="00C81534" w:rsidRPr="00C81534">
        <w:rPr>
          <w:rFonts w:ascii="方正小标宋简体" w:eastAsia="方正小标宋简体" w:hAnsi="等线" w:cs="Times New Roman" w:hint="eastAsia"/>
          <w:sz w:val="32"/>
          <w:szCs w:val="32"/>
        </w:rPr>
        <w:t>二处2022年第1</w:t>
      </w:r>
      <w:r w:rsidR="00C81534" w:rsidRPr="00C81534">
        <w:rPr>
          <w:rFonts w:ascii="方正小标宋简体" w:eastAsia="方正小标宋简体" w:hAnsi="等线" w:cs="Times New Roman"/>
          <w:sz w:val="32"/>
          <w:szCs w:val="32"/>
        </w:rPr>
        <w:t>5</w:t>
      </w:r>
      <w:r w:rsidR="00C81534" w:rsidRPr="00C81534">
        <w:rPr>
          <w:rFonts w:ascii="方正小标宋简体" w:eastAsia="方正小标宋简体" w:hAnsi="等线" w:cs="Times New Roman" w:hint="eastAsia"/>
          <w:sz w:val="32"/>
          <w:szCs w:val="32"/>
        </w:rPr>
        <w:t>批行政处罚信息公开表</w:t>
      </w:r>
    </w:p>
    <w:bookmarkEnd w:id="0"/>
    <w:p w:rsidR="00DB6075" w:rsidRDefault="00DB6075" w:rsidP="00DB6075">
      <w:pPr>
        <w:jc w:val="center"/>
        <w:rPr>
          <w:rFonts w:ascii="方正小标宋简体" w:eastAsia="方正小标宋简体" w:hAnsi="等线" w:cs="Times New Roman"/>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64"/>
        <w:gridCol w:w="1734"/>
        <w:gridCol w:w="1009"/>
        <w:gridCol w:w="5554"/>
        <w:gridCol w:w="1040"/>
        <w:gridCol w:w="1208"/>
      </w:tblGrid>
      <w:tr w:rsidR="00C81534" w:rsidRPr="00C81534" w:rsidTr="0034259E">
        <w:tc>
          <w:tcPr>
            <w:tcW w:w="249" w:type="pct"/>
            <w:shd w:val="clear" w:color="auto" w:fill="auto"/>
            <w:vAlign w:val="center"/>
          </w:tcPr>
          <w:p w:rsidR="00C81534" w:rsidRPr="00C81534" w:rsidRDefault="00C81534" w:rsidP="00C81534">
            <w:pPr>
              <w:spacing w:line="280" w:lineRule="exact"/>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序号</w:t>
            </w:r>
          </w:p>
        </w:tc>
        <w:tc>
          <w:tcPr>
            <w:tcW w:w="613" w:type="pct"/>
            <w:shd w:val="clear" w:color="auto" w:fill="auto"/>
            <w:vAlign w:val="center"/>
          </w:tcPr>
          <w:p w:rsidR="00C81534" w:rsidRPr="00C81534" w:rsidRDefault="00C81534" w:rsidP="00C81534">
            <w:pPr>
              <w:spacing w:line="280" w:lineRule="exact"/>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执法决定日期</w:t>
            </w:r>
          </w:p>
        </w:tc>
        <w:tc>
          <w:tcPr>
            <w:tcW w:w="680" w:type="pct"/>
            <w:shd w:val="clear" w:color="auto" w:fill="auto"/>
            <w:vAlign w:val="center"/>
          </w:tcPr>
          <w:p w:rsidR="00C81534" w:rsidRPr="00C81534" w:rsidRDefault="00C81534" w:rsidP="00C81534">
            <w:pPr>
              <w:spacing w:line="280" w:lineRule="exact"/>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执法主体</w:t>
            </w:r>
          </w:p>
        </w:tc>
        <w:tc>
          <w:tcPr>
            <w:tcW w:w="396" w:type="pct"/>
            <w:shd w:val="clear" w:color="auto" w:fill="auto"/>
            <w:vAlign w:val="center"/>
          </w:tcPr>
          <w:p w:rsidR="00C81534" w:rsidRPr="00C81534" w:rsidRDefault="00C81534" w:rsidP="00C81534">
            <w:pPr>
              <w:spacing w:line="280" w:lineRule="exact"/>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执法对象</w:t>
            </w:r>
          </w:p>
        </w:tc>
        <w:tc>
          <w:tcPr>
            <w:tcW w:w="2178" w:type="pct"/>
            <w:shd w:val="clear" w:color="auto" w:fill="auto"/>
            <w:vAlign w:val="center"/>
          </w:tcPr>
          <w:p w:rsidR="00C81534" w:rsidRPr="00C81534" w:rsidRDefault="00C81534" w:rsidP="00C81534">
            <w:pPr>
              <w:spacing w:line="280" w:lineRule="exact"/>
              <w:jc w:val="center"/>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违法事实</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处罚依据</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b/>
                <w:sz w:val="24"/>
                <w:szCs w:val="24"/>
              </w:rPr>
            </w:pPr>
            <w:r w:rsidRPr="00C81534">
              <w:rPr>
                <w:rFonts w:ascii="仿宋_GB2312" w:eastAsia="仿宋_GB2312" w:hAnsi="宋体" w:cs="Times New Roman" w:hint="eastAsia"/>
                <w:b/>
                <w:sz w:val="24"/>
                <w:szCs w:val="24"/>
              </w:rPr>
              <w:t>处罚内 容</w:t>
            </w:r>
          </w:p>
        </w:tc>
      </w:tr>
      <w:tr w:rsidR="00C81534" w:rsidRPr="00C81534" w:rsidTr="0034259E">
        <w:tc>
          <w:tcPr>
            <w:tcW w:w="249" w:type="pct"/>
            <w:vMerge w:val="restar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1</w:t>
            </w:r>
          </w:p>
        </w:tc>
        <w:tc>
          <w:tcPr>
            <w:tcW w:w="613" w:type="pct"/>
            <w:vMerge w:val="restar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2022年10月20日</w:t>
            </w:r>
          </w:p>
        </w:tc>
        <w:tc>
          <w:tcPr>
            <w:tcW w:w="680" w:type="pct"/>
            <w:vMerge w:val="restar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国家矿山安全监察局山东局</w:t>
            </w:r>
          </w:p>
        </w:tc>
        <w:tc>
          <w:tcPr>
            <w:tcW w:w="396" w:type="pct"/>
            <w:vMerge w:val="restar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山东亨达煤业有限公司</w:t>
            </w: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1.四采区皮带上山采用滚筒驱动带式运输机运输，中部一处行人跨越带式输送机处没有设过桥，不符合《煤矿安全规程》第三百七十四条第九项的规定；-140运输巷掘进工作面两台刮板运输机开关、一台动力电缆接线盒外壳无保护接地 ，不符合《煤矿安全规程》 第四百六十五条的规定。</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《中华人民共和国安全生产法》第九十九条第二项</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罚款人民币四万元整</w:t>
            </w:r>
          </w:p>
        </w:tc>
      </w:tr>
      <w:tr w:rsidR="00C81534" w:rsidRPr="00C81534" w:rsidTr="0034259E">
        <w:tc>
          <w:tcPr>
            <w:tcW w:w="249"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13"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80"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396"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2.四采区皮带巷两部滚筒驱动带式输送机搭接转载点安设的堆煤传感器未在</w:t>
            </w:r>
            <w:proofErr w:type="gramStart"/>
            <w:r w:rsidRPr="00C81534">
              <w:rPr>
                <w:rFonts w:ascii="仿宋_GB2312" w:eastAsia="仿宋_GB2312" w:hAnsi="宋体" w:cs="Times New Roman" w:hint="eastAsia"/>
                <w:sz w:val="24"/>
                <w:szCs w:val="24"/>
              </w:rPr>
              <w:t>落煤点</w:t>
            </w:r>
            <w:proofErr w:type="gramEnd"/>
            <w:r w:rsidRPr="00C81534">
              <w:rPr>
                <w:rFonts w:ascii="仿宋_GB2312" w:eastAsia="仿宋_GB2312" w:hAnsi="宋体" w:cs="Times New Roman" w:hint="eastAsia"/>
                <w:sz w:val="24"/>
                <w:szCs w:val="24"/>
              </w:rPr>
              <w:t>正上方，不符合《煤矿电气设备安装工程施工与验收规范》(GB51145-2015)第15.3.8第3项的规定；暗斜井为使用串车提升倾斜井巷，在变坡点下方略大于一列车长度的地点设置的挡车拦在不提升时未处于常闭状态，不符合《煤矿安全规程》第三百八十七条第五款的规定。</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《中华人民共和国安全生产法》第九十九条第三项</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罚款人民币四万元整</w:t>
            </w:r>
          </w:p>
        </w:tc>
      </w:tr>
      <w:tr w:rsidR="00C81534" w:rsidRPr="00C81534" w:rsidTr="0034259E">
        <w:tc>
          <w:tcPr>
            <w:tcW w:w="249"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13"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80"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396"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3.348采煤工作面采用单滚筒采煤机，</w:t>
            </w:r>
            <w:proofErr w:type="gramStart"/>
            <w:r w:rsidRPr="00C81534">
              <w:rPr>
                <w:rFonts w:ascii="仿宋_GB2312" w:eastAsia="仿宋_GB2312" w:hAnsi="宋体" w:cs="Times New Roman" w:hint="eastAsia"/>
                <w:sz w:val="24"/>
                <w:szCs w:val="24"/>
              </w:rPr>
              <w:t>上端头</w:t>
            </w:r>
            <w:proofErr w:type="gramEnd"/>
            <w:r w:rsidRPr="00C81534">
              <w:rPr>
                <w:rFonts w:ascii="仿宋_GB2312" w:eastAsia="仿宋_GB2312" w:hAnsi="宋体" w:cs="Times New Roman" w:hint="eastAsia"/>
                <w:sz w:val="24"/>
                <w:szCs w:val="24"/>
              </w:rPr>
              <w:t>爆破开机窝时，爆破警戒距离45m，警戒人员未在《348采煤工作面作业规程》规定的“爆破距离至少75m”安全地点警戒，不符合《煤矿安全规程》第三百六十三条第二款的规定。</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《安全生产违法行为行政处罚办法》第</w:t>
            </w:r>
            <w:r w:rsidRPr="00C81534">
              <w:rPr>
                <w:rFonts w:ascii="仿宋_GB2312" w:eastAsia="仿宋_GB2312" w:hAnsi="宋体" w:cs="Times New Roman" w:hint="eastAsia"/>
                <w:sz w:val="24"/>
                <w:szCs w:val="24"/>
              </w:rPr>
              <w:lastRenderedPageBreak/>
              <w:t>四十五条第一项</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lastRenderedPageBreak/>
              <w:t>警告，罚款人民币二万元整</w:t>
            </w:r>
          </w:p>
        </w:tc>
      </w:tr>
      <w:tr w:rsidR="00C81534" w:rsidRPr="00C81534" w:rsidTr="0034259E">
        <w:tc>
          <w:tcPr>
            <w:tcW w:w="249"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13"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80"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396"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4.2022年9月5日起重构</w:t>
            </w:r>
            <w:proofErr w:type="gramStart"/>
            <w:r w:rsidRPr="00C81534">
              <w:rPr>
                <w:rFonts w:ascii="仿宋_GB2312" w:eastAsia="仿宋_GB2312" w:hAnsi="宋体" w:cs="Times New Roman" w:hint="eastAsia"/>
                <w:sz w:val="24"/>
                <w:szCs w:val="24"/>
              </w:rPr>
              <w:t>五采</w:t>
            </w:r>
            <w:proofErr w:type="gramEnd"/>
            <w:r w:rsidRPr="00C81534">
              <w:rPr>
                <w:rFonts w:ascii="仿宋_GB2312" w:eastAsia="仿宋_GB2312" w:hAnsi="宋体" w:cs="Times New Roman" w:hint="eastAsia"/>
                <w:sz w:val="24"/>
                <w:szCs w:val="24"/>
              </w:rPr>
              <w:t>区新区段通风系统， -140m运输巷掘进工作面回风串入3528II采煤工作面，进入被串联工作面的巷道中未装设甲烷传感器，不符合《煤矿安全规程》第一百五十条第四款的规定。</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《山东省安全生产条例》第七十六条第一款</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罚款人民币十万元整</w:t>
            </w:r>
          </w:p>
        </w:tc>
      </w:tr>
      <w:tr w:rsidR="00C81534" w:rsidRPr="00C81534" w:rsidTr="0034259E">
        <w:tc>
          <w:tcPr>
            <w:tcW w:w="249"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w:t>
            </w:r>
          </w:p>
        </w:tc>
        <w:tc>
          <w:tcPr>
            <w:tcW w:w="613"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2022年10月20日</w:t>
            </w:r>
          </w:p>
        </w:tc>
        <w:tc>
          <w:tcPr>
            <w:tcW w:w="680" w:type="pc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国家矿山安全监察局山东局</w:t>
            </w:r>
          </w:p>
        </w:tc>
        <w:tc>
          <w:tcPr>
            <w:tcW w:w="396" w:type="pc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韩某某</w:t>
            </w: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348采煤工作面采用单滚筒采煤机，</w:t>
            </w:r>
            <w:proofErr w:type="gramStart"/>
            <w:r w:rsidRPr="00C81534">
              <w:rPr>
                <w:rFonts w:ascii="仿宋_GB2312" w:eastAsia="仿宋_GB2312" w:hAnsi="宋体" w:cs="Times New Roman" w:hint="eastAsia"/>
                <w:sz w:val="24"/>
                <w:szCs w:val="24"/>
              </w:rPr>
              <w:t>上端头</w:t>
            </w:r>
            <w:proofErr w:type="gramEnd"/>
            <w:r w:rsidRPr="00C81534">
              <w:rPr>
                <w:rFonts w:ascii="仿宋_GB2312" w:eastAsia="仿宋_GB2312" w:hAnsi="宋体" w:cs="Times New Roman" w:hint="eastAsia"/>
                <w:sz w:val="24"/>
                <w:szCs w:val="24"/>
              </w:rPr>
              <w:t>爆破开机窝时，爆破警戒距离45m，警戒人员未在《348采煤工作面作业规程》规定的“爆破距离至少75m”安全地点警戒，不符合《煤矿安全规程》第三百六十三条第二款的规定。</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《安全生产违法行为行政处罚办法》第四十五条第一项</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警告，罚款人民币二千元整</w:t>
            </w:r>
          </w:p>
        </w:tc>
      </w:tr>
      <w:tr w:rsidR="00C81534" w:rsidRPr="00C81534" w:rsidTr="0034259E">
        <w:tc>
          <w:tcPr>
            <w:tcW w:w="249"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3</w:t>
            </w:r>
          </w:p>
        </w:tc>
        <w:tc>
          <w:tcPr>
            <w:tcW w:w="613"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2022年10月20日</w:t>
            </w:r>
          </w:p>
        </w:tc>
        <w:tc>
          <w:tcPr>
            <w:tcW w:w="680" w:type="pc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国家矿山安全监察局山东局</w:t>
            </w:r>
          </w:p>
        </w:tc>
        <w:tc>
          <w:tcPr>
            <w:tcW w:w="396" w:type="pc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宋某某</w:t>
            </w: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348采煤工作面采用单滚筒采煤机，</w:t>
            </w:r>
            <w:proofErr w:type="gramStart"/>
            <w:r w:rsidRPr="00C81534">
              <w:rPr>
                <w:rFonts w:ascii="仿宋_GB2312" w:eastAsia="仿宋_GB2312" w:hAnsi="宋体" w:cs="Times New Roman" w:hint="eastAsia"/>
                <w:sz w:val="24"/>
                <w:szCs w:val="24"/>
              </w:rPr>
              <w:t>上端头</w:t>
            </w:r>
            <w:proofErr w:type="gramEnd"/>
            <w:r w:rsidRPr="00C81534">
              <w:rPr>
                <w:rFonts w:ascii="仿宋_GB2312" w:eastAsia="仿宋_GB2312" w:hAnsi="宋体" w:cs="Times New Roman" w:hint="eastAsia"/>
                <w:sz w:val="24"/>
                <w:szCs w:val="24"/>
              </w:rPr>
              <w:t>爆破开机窝时，爆破警戒距离45m，警戒人员未在《348采煤工作面作业规程》规定的“爆破距离至少75m”安全地点警戒，不符合《煤矿安全规程》第三百六十三条第二款的规定。</w:t>
            </w:r>
          </w:p>
        </w:tc>
        <w:tc>
          <w:tcPr>
            <w:tcW w:w="40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《安全生产违法行为行政处罚办法》第四十五条第一项</w:t>
            </w:r>
          </w:p>
        </w:tc>
        <w:tc>
          <w:tcPr>
            <w:tcW w:w="474"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警告，罚款人民币二千元整</w:t>
            </w:r>
          </w:p>
        </w:tc>
      </w:tr>
      <w:tr w:rsidR="00C81534" w:rsidRPr="00C81534" w:rsidTr="0034259E">
        <w:tc>
          <w:tcPr>
            <w:tcW w:w="249" w:type="pct"/>
            <w:vMerge w:val="restar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4</w:t>
            </w:r>
          </w:p>
        </w:tc>
        <w:tc>
          <w:tcPr>
            <w:tcW w:w="613" w:type="pct"/>
            <w:vMerge w:val="restar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2022年10月20日</w:t>
            </w:r>
          </w:p>
        </w:tc>
        <w:tc>
          <w:tcPr>
            <w:tcW w:w="680" w:type="pct"/>
            <w:vMerge w:val="restart"/>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r w:rsidRPr="00C81534">
              <w:rPr>
                <w:rFonts w:ascii="仿宋_GB2312" w:eastAsia="仿宋_GB2312" w:hAnsi="宋体" w:cs="Times New Roman" w:hint="eastAsia"/>
                <w:sz w:val="24"/>
                <w:szCs w:val="24"/>
              </w:rPr>
              <w:t>国家矿山安全监察局山东局</w:t>
            </w:r>
          </w:p>
        </w:tc>
        <w:tc>
          <w:tcPr>
            <w:tcW w:w="396" w:type="pct"/>
            <w:vMerge w:val="restar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山东省莱芜市辛庄煤</w:t>
            </w:r>
            <w:r w:rsidRPr="00C81534">
              <w:rPr>
                <w:rFonts w:ascii="仿宋_GB2312" w:eastAsia="仿宋_GB2312" w:hAnsi="宋体" w:cs="Times New Roman" w:hint="eastAsia"/>
                <w:sz w:val="24"/>
                <w:szCs w:val="24"/>
              </w:rPr>
              <w:lastRenderedPageBreak/>
              <w:t>矿有限公司</w:t>
            </w: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lastRenderedPageBreak/>
              <w:t xml:space="preserve"> 1.主井使用串车提升，在变坡点下方略大于1列车长度的地点，未设置能够防止未连挂的车辆继续往下跑车的挡车栏，不符合《煤矿安全规程》第三百八</w:t>
            </w:r>
            <w:r w:rsidRPr="00C81534">
              <w:rPr>
                <w:rFonts w:ascii="仿宋_GB2312" w:eastAsia="仿宋_GB2312" w:hAnsi="宋体" w:cs="Times New Roman" w:hint="eastAsia"/>
                <w:sz w:val="24"/>
                <w:szCs w:val="24"/>
              </w:rPr>
              <w:lastRenderedPageBreak/>
              <w:t>十七条第一款第五项的规定，115采区倾斜井巷内使用串车提升，在第二个车场（11514风机配电点处）未安设能够防止带绳车辆误入</w:t>
            </w:r>
            <w:proofErr w:type="gramStart"/>
            <w:r w:rsidRPr="00C81534">
              <w:rPr>
                <w:rFonts w:ascii="仿宋_GB2312" w:eastAsia="仿宋_GB2312" w:hAnsi="宋体" w:cs="Times New Roman" w:hint="eastAsia"/>
                <w:sz w:val="24"/>
                <w:szCs w:val="24"/>
              </w:rPr>
              <w:t>非运行</w:t>
            </w:r>
            <w:proofErr w:type="gramEnd"/>
            <w:r w:rsidRPr="00C81534">
              <w:rPr>
                <w:rFonts w:ascii="仿宋_GB2312" w:eastAsia="仿宋_GB2312" w:hAnsi="宋体" w:cs="Times New Roman" w:hint="eastAsia"/>
                <w:sz w:val="24"/>
                <w:szCs w:val="24"/>
              </w:rPr>
              <w:t>车场的阻车器，不符合《煤矿安全规程》第三百八十七条第一款第二项的规定，603采区甩车场未安设防止带绳车辆误入</w:t>
            </w:r>
            <w:proofErr w:type="gramStart"/>
            <w:r w:rsidRPr="00C81534">
              <w:rPr>
                <w:rFonts w:ascii="仿宋_GB2312" w:eastAsia="仿宋_GB2312" w:hAnsi="宋体" w:cs="Times New Roman" w:hint="eastAsia"/>
                <w:sz w:val="24"/>
                <w:szCs w:val="24"/>
              </w:rPr>
              <w:t>非运行</w:t>
            </w:r>
            <w:proofErr w:type="gramEnd"/>
            <w:r w:rsidRPr="00C81534">
              <w:rPr>
                <w:rFonts w:ascii="仿宋_GB2312" w:eastAsia="仿宋_GB2312" w:hAnsi="宋体" w:cs="Times New Roman" w:hint="eastAsia"/>
                <w:sz w:val="24"/>
                <w:szCs w:val="24"/>
              </w:rPr>
              <w:t>车场或区段的挡车器，不符合《煤矿安全规程》第三百八十七条第一款第二项的规定。</w:t>
            </w:r>
          </w:p>
        </w:tc>
        <w:tc>
          <w:tcPr>
            <w:tcW w:w="696" w:type="dxa"/>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lastRenderedPageBreak/>
              <w:t>《中华人民共和国安</w:t>
            </w:r>
            <w:r w:rsidRPr="00C81534">
              <w:rPr>
                <w:rFonts w:ascii="仿宋_GB2312" w:eastAsia="仿宋_GB2312" w:hAnsi="宋体" w:cs="Times New Roman" w:hint="eastAsia"/>
                <w:sz w:val="24"/>
                <w:szCs w:val="24"/>
              </w:rPr>
              <w:lastRenderedPageBreak/>
              <w:t>全生产法》第九十九条第二项</w:t>
            </w:r>
          </w:p>
        </w:tc>
        <w:tc>
          <w:tcPr>
            <w:tcW w:w="808" w:type="dxa"/>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lastRenderedPageBreak/>
              <w:t>罚款人民币三万元整</w:t>
            </w:r>
          </w:p>
        </w:tc>
      </w:tr>
      <w:tr w:rsidR="00C81534" w:rsidRPr="00C81534" w:rsidTr="0034259E">
        <w:tc>
          <w:tcPr>
            <w:tcW w:w="249"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13"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80" w:type="pct"/>
            <w:vMerge/>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p>
        </w:tc>
        <w:tc>
          <w:tcPr>
            <w:tcW w:w="396"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2.11514回风巷掘进工作面风机配电点有2台开关防爆检查时间超过1个月，不符合《煤矿安全规程》第四百八十三条第一款的规定，60306采煤工作面有一个在用的单体液压支柱测压计损坏，未及时检查维修，不符合《煤矿安全规程》第四条第五款的规定，60306采煤工作面应急广播装置不能保证现场作业人员清晰听到应急指令，不符合《煤矿安全规程》第六百八十五条的规定。</w:t>
            </w:r>
          </w:p>
        </w:tc>
        <w:tc>
          <w:tcPr>
            <w:tcW w:w="696" w:type="dxa"/>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《中华人民共和国安全生产法》第九十九条第三项</w:t>
            </w:r>
          </w:p>
        </w:tc>
        <w:tc>
          <w:tcPr>
            <w:tcW w:w="808" w:type="dxa"/>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罚款人民币三万元整</w:t>
            </w:r>
          </w:p>
        </w:tc>
      </w:tr>
      <w:tr w:rsidR="00C81534" w:rsidRPr="00C81534" w:rsidTr="0034259E">
        <w:tc>
          <w:tcPr>
            <w:tcW w:w="249"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13"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680" w:type="pct"/>
            <w:vMerge/>
            <w:shd w:val="clear" w:color="auto" w:fill="auto"/>
            <w:vAlign w:val="center"/>
          </w:tcPr>
          <w:p w:rsidR="00C81534" w:rsidRPr="00C81534" w:rsidRDefault="00C81534" w:rsidP="00C81534">
            <w:pPr>
              <w:spacing w:line="280" w:lineRule="exact"/>
              <w:jc w:val="center"/>
              <w:rPr>
                <w:rFonts w:ascii="仿宋_GB2312" w:eastAsia="仿宋_GB2312" w:hAnsi="宋体" w:cs="Times New Roman"/>
                <w:sz w:val="24"/>
                <w:szCs w:val="24"/>
              </w:rPr>
            </w:pPr>
          </w:p>
        </w:tc>
        <w:tc>
          <w:tcPr>
            <w:tcW w:w="396" w:type="pct"/>
            <w:vMerge/>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p>
        </w:tc>
        <w:tc>
          <w:tcPr>
            <w:tcW w:w="2178" w:type="pct"/>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3.60306采煤工作面</w:t>
            </w:r>
            <w:proofErr w:type="gramStart"/>
            <w:r w:rsidRPr="00C81534">
              <w:rPr>
                <w:rFonts w:ascii="仿宋_GB2312" w:eastAsia="仿宋_GB2312" w:hAnsi="宋体" w:cs="Times New Roman" w:hint="eastAsia"/>
                <w:sz w:val="24"/>
                <w:szCs w:val="24"/>
              </w:rPr>
              <w:t>下端头</w:t>
            </w:r>
            <w:proofErr w:type="gramEnd"/>
            <w:r w:rsidRPr="00C81534">
              <w:rPr>
                <w:rFonts w:ascii="仿宋_GB2312" w:eastAsia="仿宋_GB2312" w:hAnsi="宋体" w:cs="Times New Roman" w:hint="eastAsia"/>
                <w:sz w:val="24"/>
                <w:szCs w:val="24"/>
              </w:rPr>
              <w:t xml:space="preserve">安全出口与巷道连接处使用单体液压支柱配金属铰接顶梁支护，未加强支护，不符合《煤矿安全规程》第九十七条第二款的规定。 </w:t>
            </w:r>
          </w:p>
        </w:tc>
        <w:tc>
          <w:tcPr>
            <w:tcW w:w="696" w:type="dxa"/>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《中华人民共和国安全生产法》第一百零二条</w:t>
            </w:r>
          </w:p>
        </w:tc>
        <w:tc>
          <w:tcPr>
            <w:tcW w:w="808" w:type="dxa"/>
            <w:shd w:val="clear" w:color="auto" w:fill="auto"/>
            <w:vAlign w:val="center"/>
          </w:tcPr>
          <w:p w:rsidR="00C81534" w:rsidRPr="00C81534" w:rsidRDefault="00C81534" w:rsidP="00C81534">
            <w:pPr>
              <w:spacing w:line="280" w:lineRule="exact"/>
              <w:rPr>
                <w:rFonts w:ascii="仿宋_GB2312" w:eastAsia="仿宋_GB2312" w:hAnsi="宋体" w:cs="Times New Roman"/>
                <w:sz w:val="24"/>
                <w:szCs w:val="24"/>
              </w:rPr>
            </w:pPr>
            <w:r w:rsidRPr="00C81534">
              <w:rPr>
                <w:rFonts w:ascii="仿宋_GB2312" w:eastAsia="仿宋_GB2312" w:hAnsi="宋体" w:cs="Times New Roman" w:hint="eastAsia"/>
                <w:sz w:val="24"/>
                <w:szCs w:val="24"/>
              </w:rPr>
              <w:t>罚款人民币二万元整</w:t>
            </w:r>
          </w:p>
        </w:tc>
      </w:tr>
    </w:tbl>
    <w:p w:rsidR="00C81534" w:rsidRDefault="00C81534" w:rsidP="00C81534"/>
    <w:sectPr w:rsidR="00C81534" w:rsidSect="00255633">
      <w:pgSz w:w="16838" w:h="11906" w:orient="landscape"/>
      <w:pgMar w:top="1588" w:right="2098" w:bottom="1474" w:left="198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34"/>
    <w:rsid w:val="00000958"/>
    <w:rsid w:val="000038CB"/>
    <w:rsid w:val="0002011E"/>
    <w:rsid w:val="00023B1E"/>
    <w:rsid w:val="0002759F"/>
    <w:rsid w:val="00030B52"/>
    <w:rsid w:val="00032F9B"/>
    <w:rsid w:val="00040897"/>
    <w:rsid w:val="00044DFB"/>
    <w:rsid w:val="00044FDD"/>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664"/>
    <w:rsid w:val="000B0B64"/>
    <w:rsid w:val="000B3183"/>
    <w:rsid w:val="000B51F4"/>
    <w:rsid w:val="000B5B01"/>
    <w:rsid w:val="000B65F4"/>
    <w:rsid w:val="000C0D7C"/>
    <w:rsid w:val="000C1B32"/>
    <w:rsid w:val="000C31D9"/>
    <w:rsid w:val="000D1E0B"/>
    <w:rsid w:val="000D34D5"/>
    <w:rsid w:val="000D70CA"/>
    <w:rsid w:val="000E6982"/>
    <w:rsid w:val="000F19FC"/>
    <w:rsid w:val="000F3585"/>
    <w:rsid w:val="000F4246"/>
    <w:rsid w:val="000F464E"/>
    <w:rsid w:val="001118E9"/>
    <w:rsid w:val="00112A0C"/>
    <w:rsid w:val="00114F83"/>
    <w:rsid w:val="0012396A"/>
    <w:rsid w:val="00126D63"/>
    <w:rsid w:val="00132656"/>
    <w:rsid w:val="00132D2E"/>
    <w:rsid w:val="001345DF"/>
    <w:rsid w:val="00134E50"/>
    <w:rsid w:val="001442EF"/>
    <w:rsid w:val="0014512A"/>
    <w:rsid w:val="00146127"/>
    <w:rsid w:val="001518D6"/>
    <w:rsid w:val="00151DC2"/>
    <w:rsid w:val="001659F1"/>
    <w:rsid w:val="001667D7"/>
    <w:rsid w:val="00171BBC"/>
    <w:rsid w:val="00172043"/>
    <w:rsid w:val="00184E84"/>
    <w:rsid w:val="00187475"/>
    <w:rsid w:val="00191379"/>
    <w:rsid w:val="00194C5E"/>
    <w:rsid w:val="00196A40"/>
    <w:rsid w:val="001A03F8"/>
    <w:rsid w:val="001A2E2B"/>
    <w:rsid w:val="001A3143"/>
    <w:rsid w:val="001B356E"/>
    <w:rsid w:val="001B7AE6"/>
    <w:rsid w:val="001C202F"/>
    <w:rsid w:val="001C3848"/>
    <w:rsid w:val="001C3D43"/>
    <w:rsid w:val="001C4C0B"/>
    <w:rsid w:val="001D069E"/>
    <w:rsid w:val="001D2511"/>
    <w:rsid w:val="001D2AA3"/>
    <w:rsid w:val="001D6D67"/>
    <w:rsid w:val="001D789E"/>
    <w:rsid w:val="001E4513"/>
    <w:rsid w:val="001E6A87"/>
    <w:rsid w:val="001E79F9"/>
    <w:rsid w:val="001F28E2"/>
    <w:rsid w:val="001F384F"/>
    <w:rsid w:val="00205080"/>
    <w:rsid w:val="00214D20"/>
    <w:rsid w:val="00215A8B"/>
    <w:rsid w:val="00223286"/>
    <w:rsid w:val="00224EB5"/>
    <w:rsid w:val="00234F8D"/>
    <w:rsid w:val="00236835"/>
    <w:rsid w:val="00236E5A"/>
    <w:rsid w:val="002427AE"/>
    <w:rsid w:val="002462D5"/>
    <w:rsid w:val="00247EE4"/>
    <w:rsid w:val="00250183"/>
    <w:rsid w:val="00252103"/>
    <w:rsid w:val="00255633"/>
    <w:rsid w:val="002608A8"/>
    <w:rsid w:val="0026212F"/>
    <w:rsid w:val="00263B0C"/>
    <w:rsid w:val="00265CCC"/>
    <w:rsid w:val="00270892"/>
    <w:rsid w:val="00275D41"/>
    <w:rsid w:val="00276580"/>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307B16"/>
    <w:rsid w:val="00324CAA"/>
    <w:rsid w:val="00325E3D"/>
    <w:rsid w:val="00326DE2"/>
    <w:rsid w:val="00333CE1"/>
    <w:rsid w:val="00334A7B"/>
    <w:rsid w:val="00336645"/>
    <w:rsid w:val="00346157"/>
    <w:rsid w:val="00351296"/>
    <w:rsid w:val="00351335"/>
    <w:rsid w:val="00364184"/>
    <w:rsid w:val="0036757A"/>
    <w:rsid w:val="003677AC"/>
    <w:rsid w:val="0037258F"/>
    <w:rsid w:val="0037650D"/>
    <w:rsid w:val="003803DE"/>
    <w:rsid w:val="003832CF"/>
    <w:rsid w:val="00387981"/>
    <w:rsid w:val="003914B1"/>
    <w:rsid w:val="00396DD5"/>
    <w:rsid w:val="003A149B"/>
    <w:rsid w:val="003B0C97"/>
    <w:rsid w:val="003B1C32"/>
    <w:rsid w:val="003B3C1E"/>
    <w:rsid w:val="003B6487"/>
    <w:rsid w:val="003C0FE5"/>
    <w:rsid w:val="003C214A"/>
    <w:rsid w:val="003C69DA"/>
    <w:rsid w:val="003D26D5"/>
    <w:rsid w:val="003D56D4"/>
    <w:rsid w:val="003E0A63"/>
    <w:rsid w:val="003E5F2B"/>
    <w:rsid w:val="003F2D84"/>
    <w:rsid w:val="003F7878"/>
    <w:rsid w:val="00404B4D"/>
    <w:rsid w:val="00405BB0"/>
    <w:rsid w:val="00405C26"/>
    <w:rsid w:val="004079A0"/>
    <w:rsid w:val="00407B8B"/>
    <w:rsid w:val="00414589"/>
    <w:rsid w:val="0042077D"/>
    <w:rsid w:val="00441584"/>
    <w:rsid w:val="00443351"/>
    <w:rsid w:val="0044589E"/>
    <w:rsid w:val="004458B9"/>
    <w:rsid w:val="00451DA6"/>
    <w:rsid w:val="00455EF7"/>
    <w:rsid w:val="00460A05"/>
    <w:rsid w:val="00465548"/>
    <w:rsid w:val="00470804"/>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E34C8"/>
    <w:rsid w:val="004E4A66"/>
    <w:rsid w:val="004E5115"/>
    <w:rsid w:val="0050222E"/>
    <w:rsid w:val="00504F76"/>
    <w:rsid w:val="005063B2"/>
    <w:rsid w:val="0050685F"/>
    <w:rsid w:val="0051098B"/>
    <w:rsid w:val="0051352D"/>
    <w:rsid w:val="0053063F"/>
    <w:rsid w:val="0053383A"/>
    <w:rsid w:val="0053590C"/>
    <w:rsid w:val="0053590F"/>
    <w:rsid w:val="00542E89"/>
    <w:rsid w:val="00544960"/>
    <w:rsid w:val="00544D11"/>
    <w:rsid w:val="005457D6"/>
    <w:rsid w:val="00546F1B"/>
    <w:rsid w:val="005531A5"/>
    <w:rsid w:val="00555753"/>
    <w:rsid w:val="00561938"/>
    <w:rsid w:val="00563C40"/>
    <w:rsid w:val="00564193"/>
    <w:rsid w:val="00566646"/>
    <w:rsid w:val="00566D53"/>
    <w:rsid w:val="0057038B"/>
    <w:rsid w:val="00571CE5"/>
    <w:rsid w:val="005743C9"/>
    <w:rsid w:val="005760F2"/>
    <w:rsid w:val="00576F70"/>
    <w:rsid w:val="005776B5"/>
    <w:rsid w:val="005776BB"/>
    <w:rsid w:val="00584D9C"/>
    <w:rsid w:val="00586939"/>
    <w:rsid w:val="005869C9"/>
    <w:rsid w:val="00587CC4"/>
    <w:rsid w:val="005923E7"/>
    <w:rsid w:val="0059263D"/>
    <w:rsid w:val="005A068D"/>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77A6"/>
    <w:rsid w:val="0060129F"/>
    <w:rsid w:val="00606357"/>
    <w:rsid w:val="00607A50"/>
    <w:rsid w:val="00610665"/>
    <w:rsid w:val="006147F0"/>
    <w:rsid w:val="00616EB6"/>
    <w:rsid w:val="0062513B"/>
    <w:rsid w:val="00634F6B"/>
    <w:rsid w:val="006370C0"/>
    <w:rsid w:val="006418D0"/>
    <w:rsid w:val="00641B2D"/>
    <w:rsid w:val="00655424"/>
    <w:rsid w:val="00661A1C"/>
    <w:rsid w:val="00662FE4"/>
    <w:rsid w:val="0066511A"/>
    <w:rsid w:val="00665B52"/>
    <w:rsid w:val="00671A20"/>
    <w:rsid w:val="0067523F"/>
    <w:rsid w:val="00687FEE"/>
    <w:rsid w:val="0069304C"/>
    <w:rsid w:val="00697758"/>
    <w:rsid w:val="006A0CF1"/>
    <w:rsid w:val="006A397E"/>
    <w:rsid w:val="006A501E"/>
    <w:rsid w:val="006B60CF"/>
    <w:rsid w:val="006C0612"/>
    <w:rsid w:val="006C1A6C"/>
    <w:rsid w:val="006C6D2D"/>
    <w:rsid w:val="006C6E70"/>
    <w:rsid w:val="006D0490"/>
    <w:rsid w:val="006D0B5A"/>
    <w:rsid w:val="006D61BD"/>
    <w:rsid w:val="006D759D"/>
    <w:rsid w:val="006D7DA6"/>
    <w:rsid w:val="006E076B"/>
    <w:rsid w:val="006E4CF8"/>
    <w:rsid w:val="006E6964"/>
    <w:rsid w:val="006E73C4"/>
    <w:rsid w:val="006F0E49"/>
    <w:rsid w:val="006F15BC"/>
    <w:rsid w:val="006F38FC"/>
    <w:rsid w:val="006F6FA4"/>
    <w:rsid w:val="0070514E"/>
    <w:rsid w:val="00706D13"/>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7AF1"/>
    <w:rsid w:val="0077396B"/>
    <w:rsid w:val="00777420"/>
    <w:rsid w:val="007878E2"/>
    <w:rsid w:val="007954E4"/>
    <w:rsid w:val="007A10A4"/>
    <w:rsid w:val="007A6092"/>
    <w:rsid w:val="007A713B"/>
    <w:rsid w:val="007B0D4B"/>
    <w:rsid w:val="007B1FF0"/>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20C1D"/>
    <w:rsid w:val="00821199"/>
    <w:rsid w:val="00823033"/>
    <w:rsid w:val="00835A12"/>
    <w:rsid w:val="00840FBF"/>
    <w:rsid w:val="00843FA6"/>
    <w:rsid w:val="008442A1"/>
    <w:rsid w:val="00844EE0"/>
    <w:rsid w:val="008476C3"/>
    <w:rsid w:val="00847C54"/>
    <w:rsid w:val="00856433"/>
    <w:rsid w:val="008629EA"/>
    <w:rsid w:val="00862D2D"/>
    <w:rsid w:val="00863BEF"/>
    <w:rsid w:val="00865B9E"/>
    <w:rsid w:val="00873859"/>
    <w:rsid w:val="00873C49"/>
    <w:rsid w:val="00883D66"/>
    <w:rsid w:val="0088713D"/>
    <w:rsid w:val="008871C5"/>
    <w:rsid w:val="008916E9"/>
    <w:rsid w:val="00891B17"/>
    <w:rsid w:val="00892223"/>
    <w:rsid w:val="0089737B"/>
    <w:rsid w:val="008A04E5"/>
    <w:rsid w:val="008A05A7"/>
    <w:rsid w:val="008A544F"/>
    <w:rsid w:val="008B56B6"/>
    <w:rsid w:val="008C1570"/>
    <w:rsid w:val="008C2C43"/>
    <w:rsid w:val="008C3540"/>
    <w:rsid w:val="008C7D77"/>
    <w:rsid w:val="008D3B6F"/>
    <w:rsid w:val="008D74AE"/>
    <w:rsid w:val="008D7E72"/>
    <w:rsid w:val="008E6276"/>
    <w:rsid w:val="008F388D"/>
    <w:rsid w:val="008F4106"/>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7B"/>
    <w:rsid w:val="009878F7"/>
    <w:rsid w:val="00990125"/>
    <w:rsid w:val="0099055F"/>
    <w:rsid w:val="00994494"/>
    <w:rsid w:val="00995FBD"/>
    <w:rsid w:val="009A22C2"/>
    <w:rsid w:val="009A2716"/>
    <w:rsid w:val="009A3A44"/>
    <w:rsid w:val="009A42F2"/>
    <w:rsid w:val="009A6363"/>
    <w:rsid w:val="009A6FDC"/>
    <w:rsid w:val="009A7A38"/>
    <w:rsid w:val="009C582D"/>
    <w:rsid w:val="009C6E87"/>
    <w:rsid w:val="009D32F4"/>
    <w:rsid w:val="009D3381"/>
    <w:rsid w:val="009D43BA"/>
    <w:rsid w:val="009D57F7"/>
    <w:rsid w:val="009D76E2"/>
    <w:rsid w:val="009E32BA"/>
    <w:rsid w:val="009E4F7A"/>
    <w:rsid w:val="009E6957"/>
    <w:rsid w:val="009E7105"/>
    <w:rsid w:val="009F5D3F"/>
    <w:rsid w:val="00A12588"/>
    <w:rsid w:val="00A13156"/>
    <w:rsid w:val="00A1406B"/>
    <w:rsid w:val="00A17384"/>
    <w:rsid w:val="00A22C45"/>
    <w:rsid w:val="00A25B48"/>
    <w:rsid w:val="00A27678"/>
    <w:rsid w:val="00A309AC"/>
    <w:rsid w:val="00A34691"/>
    <w:rsid w:val="00A35CB4"/>
    <w:rsid w:val="00A36FEA"/>
    <w:rsid w:val="00A37850"/>
    <w:rsid w:val="00A465CA"/>
    <w:rsid w:val="00A46BF5"/>
    <w:rsid w:val="00A509FB"/>
    <w:rsid w:val="00A52B27"/>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A0EED"/>
    <w:rsid w:val="00AA1F13"/>
    <w:rsid w:val="00AA4076"/>
    <w:rsid w:val="00AA4081"/>
    <w:rsid w:val="00AB025E"/>
    <w:rsid w:val="00AB3019"/>
    <w:rsid w:val="00AC3E0E"/>
    <w:rsid w:val="00AC4643"/>
    <w:rsid w:val="00AD6A77"/>
    <w:rsid w:val="00AE0896"/>
    <w:rsid w:val="00AE3D1B"/>
    <w:rsid w:val="00AE4C0E"/>
    <w:rsid w:val="00AE4F4C"/>
    <w:rsid w:val="00AF4A72"/>
    <w:rsid w:val="00B05DBF"/>
    <w:rsid w:val="00B064EB"/>
    <w:rsid w:val="00B20D4D"/>
    <w:rsid w:val="00B229A6"/>
    <w:rsid w:val="00B255B6"/>
    <w:rsid w:val="00B2783C"/>
    <w:rsid w:val="00B36CE1"/>
    <w:rsid w:val="00B40B17"/>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1534"/>
    <w:rsid w:val="00C84561"/>
    <w:rsid w:val="00C8501C"/>
    <w:rsid w:val="00C863A0"/>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E2376"/>
    <w:rsid w:val="00CE36F1"/>
    <w:rsid w:val="00CF07B2"/>
    <w:rsid w:val="00CF3FB8"/>
    <w:rsid w:val="00D01D6D"/>
    <w:rsid w:val="00D03EBF"/>
    <w:rsid w:val="00D10384"/>
    <w:rsid w:val="00D216CA"/>
    <w:rsid w:val="00D235A0"/>
    <w:rsid w:val="00D24FF3"/>
    <w:rsid w:val="00D25051"/>
    <w:rsid w:val="00D32E61"/>
    <w:rsid w:val="00D37169"/>
    <w:rsid w:val="00D37619"/>
    <w:rsid w:val="00D40100"/>
    <w:rsid w:val="00D464B4"/>
    <w:rsid w:val="00D47119"/>
    <w:rsid w:val="00D524D4"/>
    <w:rsid w:val="00D54B9F"/>
    <w:rsid w:val="00D628A8"/>
    <w:rsid w:val="00D665DA"/>
    <w:rsid w:val="00D66D1A"/>
    <w:rsid w:val="00D7485E"/>
    <w:rsid w:val="00D74CCC"/>
    <w:rsid w:val="00D80D3B"/>
    <w:rsid w:val="00D8422D"/>
    <w:rsid w:val="00D85C53"/>
    <w:rsid w:val="00D875BC"/>
    <w:rsid w:val="00D8799D"/>
    <w:rsid w:val="00D90896"/>
    <w:rsid w:val="00D92FB3"/>
    <w:rsid w:val="00D93E5E"/>
    <w:rsid w:val="00DA0E3C"/>
    <w:rsid w:val="00DA1AAB"/>
    <w:rsid w:val="00DA2558"/>
    <w:rsid w:val="00DA53AA"/>
    <w:rsid w:val="00DA60CA"/>
    <w:rsid w:val="00DB296C"/>
    <w:rsid w:val="00DB42F0"/>
    <w:rsid w:val="00DB43FD"/>
    <w:rsid w:val="00DB51B8"/>
    <w:rsid w:val="00DB6075"/>
    <w:rsid w:val="00DC04E2"/>
    <w:rsid w:val="00DC0593"/>
    <w:rsid w:val="00DC19B4"/>
    <w:rsid w:val="00DC361B"/>
    <w:rsid w:val="00DC68C4"/>
    <w:rsid w:val="00DC77EB"/>
    <w:rsid w:val="00DD1910"/>
    <w:rsid w:val="00DE21D2"/>
    <w:rsid w:val="00DE3C33"/>
    <w:rsid w:val="00DF0B56"/>
    <w:rsid w:val="00DF0FF9"/>
    <w:rsid w:val="00DF3E66"/>
    <w:rsid w:val="00DF779B"/>
    <w:rsid w:val="00E02526"/>
    <w:rsid w:val="00E06902"/>
    <w:rsid w:val="00E07AC1"/>
    <w:rsid w:val="00E102CC"/>
    <w:rsid w:val="00E1238D"/>
    <w:rsid w:val="00E201A8"/>
    <w:rsid w:val="00E23735"/>
    <w:rsid w:val="00E273C8"/>
    <w:rsid w:val="00E30187"/>
    <w:rsid w:val="00E31540"/>
    <w:rsid w:val="00E31B26"/>
    <w:rsid w:val="00E31F5E"/>
    <w:rsid w:val="00E3268E"/>
    <w:rsid w:val="00E3277D"/>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D7"/>
    <w:rsid w:val="00EB26E3"/>
    <w:rsid w:val="00EB5B4D"/>
    <w:rsid w:val="00EB7542"/>
    <w:rsid w:val="00EB7F76"/>
    <w:rsid w:val="00EB7FB2"/>
    <w:rsid w:val="00EC6968"/>
    <w:rsid w:val="00ED5653"/>
    <w:rsid w:val="00EE243D"/>
    <w:rsid w:val="00EE7A6A"/>
    <w:rsid w:val="00EF607F"/>
    <w:rsid w:val="00F04D2C"/>
    <w:rsid w:val="00F07D98"/>
    <w:rsid w:val="00F117C0"/>
    <w:rsid w:val="00F13F10"/>
    <w:rsid w:val="00F16BA6"/>
    <w:rsid w:val="00F17444"/>
    <w:rsid w:val="00F25547"/>
    <w:rsid w:val="00F26316"/>
    <w:rsid w:val="00F304F9"/>
    <w:rsid w:val="00F333DB"/>
    <w:rsid w:val="00F33EA8"/>
    <w:rsid w:val="00F348F1"/>
    <w:rsid w:val="00F35E37"/>
    <w:rsid w:val="00F378CC"/>
    <w:rsid w:val="00F4342C"/>
    <w:rsid w:val="00F44FDC"/>
    <w:rsid w:val="00F4524A"/>
    <w:rsid w:val="00F47E8A"/>
    <w:rsid w:val="00F53165"/>
    <w:rsid w:val="00F55C04"/>
    <w:rsid w:val="00F57D32"/>
    <w:rsid w:val="00F60341"/>
    <w:rsid w:val="00F613BF"/>
    <w:rsid w:val="00F61451"/>
    <w:rsid w:val="00F61F8E"/>
    <w:rsid w:val="00F673E3"/>
    <w:rsid w:val="00F67B25"/>
    <w:rsid w:val="00F71EB8"/>
    <w:rsid w:val="00F73058"/>
    <w:rsid w:val="00F74536"/>
    <w:rsid w:val="00F80AD7"/>
    <w:rsid w:val="00F84A48"/>
    <w:rsid w:val="00F85253"/>
    <w:rsid w:val="00F904F5"/>
    <w:rsid w:val="00F92A1F"/>
    <w:rsid w:val="00F93129"/>
    <w:rsid w:val="00F9753C"/>
    <w:rsid w:val="00FA1692"/>
    <w:rsid w:val="00FA29F2"/>
    <w:rsid w:val="00FA5FD0"/>
    <w:rsid w:val="00FB035C"/>
    <w:rsid w:val="00FB4270"/>
    <w:rsid w:val="00FC123F"/>
    <w:rsid w:val="00FC3F95"/>
    <w:rsid w:val="00FC55F6"/>
    <w:rsid w:val="00FD06BF"/>
    <w:rsid w:val="00FD76F2"/>
    <w:rsid w:val="00FE22DE"/>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F0998-EA84-482C-A235-0F9FB835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259</Words>
  <Characters>1482</Characters>
  <Application>Microsoft Office Word</Application>
  <DocSecurity>0</DocSecurity>
  <Lines>12</Lines>
  <Paragraphs>3</Paragraphs>
  <ScaleCrop>false</ScaleCrop>
  <Company>神州网信技术有限公司</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qq</cp:lastModifiedBy>
  <cp:revision>4</cp:revision>
  <dcterms:created xsi:type="dcterms:W3CDTF">2022-10-24T07:45:00Z</dcterms:created>
  <dcterms:modified xsi:type="dcterms:W3CDTF">2022-10-25T03:33:00Z</dcterms:modified>
</cp:coreProperties>
</file>