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1F" w:rsidRDefault="00FF102E">
      <w:pPr>
        <w:spacing w:line="60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</w:t>
      </w:r>
    </w:p>
    <w:p w:rsidR="00EA791F" w:rsidRDefault="00EA791F">
      <w:pPr>
        <w:spacing w:line="600" w:lineRule="exact"/>
        <w:rPr>
          <w:rFonts w:ascii="仿宋_GB2312" w:hAnsi="等线" w:cs="Times New Roman"/>
          <w:szCs w:val="32"/>
        </w:rPr>
      </w:pPr>
    </w:p>
    <w:p w:rsidR="00EA791F" w:rsidRDefault="00FF102E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bookmarkStart w:id="0" w:name="_GoBack"/>
      <w:r>
        <w:rPr>
          <w:rFonts w:ascii="方正小标宋简体" w:eastAsia="方正小标宋简体" w:hAnsi="等线" w:cs="Times New Roman" w:hint="eastAsia"/>
          <w:szCs w:val="32"/>
        </w:rPr>
        <w:t>监察</w:t>
      </w:r>
      <w:r>
        <w:rPr>
          <w:rFonts w:ascii="方正小标宋简体" w:eastAsia="方正小标宋简体" w:hAnsi="等线" w:cs="Times New Roman" w:hint="eastAsia"/>
          <w:szCs w:val="32"/>
        </w:rPr>
        <w:t>执法四处</w:t>
      </w:r>
      <w:r>
        <w:rPr>
          <w:rFonts w:ascii="方正小标宋简体" w:eastAsia="方正小标宋简体" w:hAnsi="等线" w:cs="Times New Roman" w:hint="eastAsia"/>
          <w:szCs w:val="32"/>
        </w:rPr>
        <w:t>2022</w:t>
      </w:r>
      <w:r>
        <w:rPr>
          <w:rFonts w:ascii="方正小标宋简体" w:eastAsia="方正小标宋简体" w:hAnsi="等线" w:cs="Times New Roman" w:hint="eastAsia"/>
          <w:szCs w:val="32"/>
        </w:rPr>
        <w:t>年第</w:t>
      </w:r>
      <w:r>
        <w:rPr>
          <w:rFonts w:ascii="方正小标宋简体" w:eastAsia="方正小标宋简体" w:hAnsi="等线" w:cs="Times New Roman" w:hint="eastAsia"/>
          <w:szCs w:val="32"/>
        </w:rPr>
        <w:t>21</w:t>
      </w:r>
      <w:r>
        <w:rPr>
          <w:rFonts w:ascii="方正小标宋简体" w:eastAsia="方正小标宋简体" w:hAnsi="等线" w:cs="Times New Roman" w:hint="eastAsia"/>
          <w:szCs w:val="32"/>
        </w:rPr>
        <w:t>批行政处罚信息公开表</w:t>
      </w:r>
    </w:p>
    <w:bookmarkEnd w:id="0"/>
    <w:p w:rsidR="00EA791F" w:rsidRDefault="00FF102E">
      <w:pPr>
        <w:spacing w:line="56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tbl>
      <w:tblPr>
        <w:tblStyle w:val="a3"/>
        <w:tblW w:w="4866" w:type="pct"/>
        <w:tblLayout w:type="fixed"/>
        <w:tblLook w:val="04A0" w:firstRow="1" w:lastRow="0" w:firstColumn="1" w:lastColumn="0" w:noHBand="0" w:noVBand="1"/>
      </w:tblPr>
      <w:tblGrid>
        <w:gridCol w:w="634"/>
        <w:gridCol w:w="1027"/>
        <w:gridCol w:w="1077"/>
        <w:gridCol w:w="1223"/>
        <w:gridCol w:w="4806"/>
        <w:gridCol w:w="1469"/>
        <w:gridCol w:w="2167"/>
      </w:tblGrid>
      <w:tr w:rsidR="00EA791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执法决定日期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执法主体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执法对象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jc w:val="center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违法事实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处罚依据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等线" w:eastAsia="等线" w:hAnsi="等线" w:cs="Times New Roman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ascii="等线" w:eastAsia="等线" w:hAnsi="等线" w:cs="Times New Roman" w:hint="eastAsia"/>
                <w:b/>
                <w:color w:val="000000"/>
                <w:kern w:val="0"/>
                <w:sz w:val="20"/>
                <w:szCs w:val="21"/>
              </w:rPr>
              <w:t>处罚内容</w:t>
            </w:r>
          </w:p>
        </w:tc>
      </w:tr>
      <w:tr w:rsidR="00EA791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胶带顺槽掘进工作面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里程牌处顶板离层仪损坏，无法进行顶板离层监测，未及时维护，不符合《中华人民共和国安全生产法》第三十六条第二款的规定；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综采工作面联络巷高顶区顶板离层仪损坏，无法显示观测数据，煤矿未及时维护，不符合《中华人民共和国安全生产法》第三十六条第二款的规定；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26#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液压支架的电液控控制器损坏，煤矿未及时维护，不符合《中华人民共和国安全生产法》第三十六条第二款规定；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台馈电开关（编号：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02-10-07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月份未进行防爆性能检查，不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符合《煤矿安全规程》第四百八十三条第一款规定。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《中华人民共和国安全生产法》第九十九条第三项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肆万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EA791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胶带顺槽掘进工作面带式输送机机尾煤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泥磨底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皮带托辊，矿井未及时发现并消除该事故隐患，不符合《中华人民共和国安全生产法》第四十一条第二款的规定；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综采工作面带式输送机机尾浮煤清理不及时，个别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地点磨底皮带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托辊，煤矿未及时消除以上隐患，不符合《中华人民共和国安全生产法》第四十一条第二款的规定；东翼轨道大巷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台平板车装运轨道时未按照《上下井物料封车运输管理规定》中“为防止窜出，物料之间应当串系”要求进行封车，煤矿未及时发现并消除事故隐患，不符合《中华人民共和国安全生产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法》第四十一条第二款的规定。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lastRenderedPageBreak/>
              <w:t>《中华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人民共和国安全生产法》第一百零二条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EA791F">
        <w:trPr>
          <w:trHeight w:val="38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掘进工作面迎头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钻屑孔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深度为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，矿井只实测分析了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1-12m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钻屑危险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性指数指标，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13-15m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指标未通过实测分析确定。不符合《冲击地压测定、监测与防治方法》（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GB/T25217.6-2019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6.3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日，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胶带顺槽掘进工作面迎头预卸压长度为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1316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胶带顺槽掘进工作面作业规程》中“预卸压长度始终大于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综采工作面轨道顺槽超前支护区域第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71#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72#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单元支架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支设败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山，不符合《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综采工作面作业规程》中“单元支架支设迎山有力”的规定；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作面第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106#-108#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液压支架端面距约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500mm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前梁接顶不实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综采工作面作业规程》中“液压支架端面距不大于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340mm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，支架前梁要接实顶板”的规定；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6#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相邻液压支架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错茬超过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顶梁侧护板高度的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2/3,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综采工作面作业规程》中“错茬不超过顶梁侧护板高的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2/3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”的规定；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液压支架初撑力不足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25.2 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2302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综采工作面作业规程》中“液压支架初撑力不低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25.2MPa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”要求；经现场测试：东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翼泄水巷储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矸仓处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8005#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8029#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、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8013#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单体液压支柱初撑力均为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0.5MPa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，不符合《东翼探煤巷（反掘）掘进工作面作业规程》中“储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矸仓支设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的单体液压支柱初撑力不低于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 MPa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”的规定；东翼探煤巷掘进工作面初次喷浆后未完全覆盖金属网，不符合《东翼探煤巷（反掘）掘进工作面作业规程》中“掘进工作面初次喷浆覆盖金属网”的规定；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二采西翼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胶带巷一处顶板破碎，矿未采取加强监测的措施，不符合《二采西翼胶带巷作业规程》的规定。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《山东省安全生产条例》第七十六条第一款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罚款人民币玖万元整（￥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90,000.00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EA791F">
        <w:trPr>
          <w:trHeight w:val="3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lastRenderedPageBreak/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1310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综采工作面带式输送机跑偏保护装置安装在距离机头约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7m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处，不符合《煤矿电气设备安装工程施工与验收规范》（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GB51145-2015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）第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16.5.1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的规定；东翼泄水巷与东翼胶带大巷开门口交岔点处，未安设顶板离层仪，不符合《中华人民共和国安全生产法》第三十六条第一款的规定。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《中华人民共和国安全生产法》第九十九条第二项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罚款人民币贰万元整（￥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  <w:tr w:rsidR="00EA791F">
        <w:trPr>
          <w:trHeight w:val="3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560" w:lineRule="exact"/>
              <w:rPr>
                <w:rFonts w:ascii="仿宋_GB2312" w:hAnsi="等线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color w:val="000000"/>
                <w:kern w:val="0"/>
                <w:sz w:val="20"/>
                <w:szCs w:val="21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2022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25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国家矿山安全监察局山东局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济宁矿业集团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有限公司霄云煤矿</w:t>
            </w:r>
            <w:proofErr w:type="gramEnd"/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霄云煤矿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主井井筒自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2010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年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4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月起累计下沉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267mm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，现场检查时，主井井壁底向上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10m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范围出现约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3cm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裂缝，同时主井井筒</w:t>
            </w:r>
            <w:proofErr w:type="gramStart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淋</w:t>
            </w:r>
            <w:proofErr w:type="gramEnd"/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水量为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5.0m</w:t>
            </w:r>
            <w:r>
              <w:rPr>
                <w:rFonts w:ascii="Calibri" w:hAnsi="Calibri" w:cs="Calibri"/>
                <w:kern w:val="0"/>
                <w:sz w:val="20"/>
                <w:szCs w:val="21"/>
              </w:rPr>
              <w:t>³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/h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，为高盐水具有腐蚀性，导致井筒部分提升设备锈蚀，井壁开裂加设备锈蚀，存在提升运输的重大风险，矿井月度风险排查单未排查出该风险，未对风险采取相应的管控措施，不符合《中华人民共和国安全生产法》第四十一条第一款的规定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《中华人民共和国安全生产法》第一百零一条第四项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1F" w:rsidRDefault="00FF102E">
            <w:pPr>
              <w:spacing w:line="240" w:lineRule="exact"/>
              <w:rPr>
                <w:rFonts w:ascii="仿宋_GB2312" w:hAnsi="等线" w:cs="Times New Roman"/>
                <w:kern w:val="0"/>
                <w:sz w:val="20"/>
                <w:szCs w:val="21"/>
              </w:rPr>
            </w:pP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罚款人民币叁万元整（￥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30,000.00</w:t>
            </w:r>
            <w:r>
              <w:rPr>
                <w:rFonts w:ascii="仿宋_GB2312" w:hAnsi="等线" w:cs="Times New Roman" w:hint="eastAsia"/>
                <w:kern w:val="0"/>
                <w:sz w:val="20"/>
                <w:szCs w:val="21"/>
              </w:rPr>
              <w:t>）</w:t>
            </w:r>
          </w:p>
        </w:tc>
      </w:tr>
    </w:tbl>
    <w:p w:rsidR="00EA791F" w:rsidRDefault="00FF102E">
      <w:pPr>
        <w:spacing w:line="560" w:lineRule="exact"/>
        <w:rPr>
          <w:rFonts w:ascii="等线" w:eastAsia="等线" w:hAnsi="等线" w:cs="Times New Roman"/>
          <w:sz w:val="21"/>
          <w:szCs w:val="21"/>
        </w:rPr>
      </w:pPr>
      <w:r>
        <w:rPr>
          <w:rFonts w:ascii="等线" w:eastAsia="等线" w:hAnsi="等线" w:cs="Times New Roman" w:hint="eastAsia"/>
          <w:sz w:val="21"/>
          <w:szCs w:val="21"/>
        </w:rPr>
        <w:t xml:space="preserve"> </w:t>
      </w:r>
    </w:p>
    <w:p w:rsidR="00EA791F" w:rsidRDefault="00FF102E">
      <w:pPr>
        <w:spacing w:line="600" w:lineRule="exact"/>
        <w:jc w:val="center"/>
        <w:rPr>
          <w:rFonts w:ascii="方正小标宋简体" w:eastAsia="方正小标宋简体" w:hAnsi="等线" w:cs="Times New Roman"/>
          <w:szCs w:val="32"/>
        </w:rPr>
      </w:pPr>
      <w:r>
        <w:rPr>
          <w:rFonts w:ascii="方正小标宋简体" w:eastAsia="方正小标宋简体" w:hAnsi="等线" w:cs="Times New Roman" w:hint="eastAsia"/>
          <w:szCs w:val="32"/>
        </w:rPr>
        <w:t xml:space="preserve"> </w:t>
      </w:r>
    </w:p>
    <w:p w:rsidR="00EA791F" w:rsidRDefault="00EA791F">
      <w:pPr>
        <w:spacing w:line="560" w:lineRule="exact"/>
      </w:pPr>
    </w:p>
    <w:sectPr w:rsidR="00EA791F" w:rsidSect="00FF102E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wZTUyZWMwNGY1NjU2OGQ5MWU4YjdkZjNkMGIzMDgifQ=="/>
  </w:docVars>
  <w:rsids>
    <w:rsidRoot w:val="008A047C"/>
    <w:rsid w:val="008A047C"/>
    <w:rsid w:val="00D409E0"/>
    <w:rsid w:val="00EA791F"/>
    <w:rsid w:val="00FF102E"/>
    <w:rsid w:val="354F4F68"/>
    <w:rsid w:val="3CB74C16"/>
    <w:rsid w:val="6750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B55C"/>
  <w15:docId w15:val="{349E0357-AAB6-4380-9491-6141984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zhangfumao315@163.com</dc:creator>
  <cp:lastModifiedBy>qq</cp:lastModifiedBy>
  <cp:revision>3</cp:revision>
  <dcterms:created xsi:type="dcterms:W3CDTF">2022-10-25T02:34:00Z</dcterms:created>
  <dcterms:modified xsi:type="dcterms:W3CDTF">2022-10-31T06:52:00Z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6B992E2614214CA0B4F6F85A501B0A60</vt:lpwstr>
  </property>
</Properties>
</file>