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60" w:lineRule="exact"/>
        <w:ind w:firstLine="0" w:firstLineChars="0"/>
        <w:rPr>
          <w:rFonts w:ascii="黑体" w:hAnsi="黑体" w:eastAsia="黑体" w:cs="仿宋_GB2312"/>
        </w:rPr>
      </w:pPr>
      <w:r>
        <w:rPr>
          <w:rFonts w:hint="eastAsia" w:ascii="黑体" w:hAnsi="黑体" w:eastAsia="黑体" w:cs="仿宋_GB2312"/>
        </w:rPr>
        <w:t>附件</w:t>
      </w:r>
    </w:p>
    <w:p>
      <w:pPr>
        <w:pStyle w:val="6"/>
        <w:spacing w:line="560" w:lineRule="exact"/>
        <w:ind w:firstLine="640"/>
        <w:rPr>
          <w:rFonts w:ascii="仿宋_GB2312" w:hAnsi="仿宋" w:cs="仿宋_GB2312"/>
        </w:rPr>
      </w:pPr>
      <w:r>
        <w:rPr>
          <w:rFonts w:hint="eastAsia" w:ascii="仿宋_GB2312" w:hAnsi="仿宋" w:cs="仿宋_GB2312"/>
        </w:rPr>
        <w:t xml:space="preserve">    </w:t>
      </w:r>
    </w:p>
    <w:p>
      <w:pPr>
        <w:pStyle w:val="6"/>
        <w:spacing w:line="560" w:lineRule="exact"/>
        <w:ind w:firstLine="0" w:firstLineChars="0"/>
        <w:jc w:val="center"/>
        <w:rPr>
          <w:rFonts w:ascii="方正小标宋简体" w:hAnsi="仿宋" w:eastAsia="方正小标宋简体" w:cs="仿宋_GB2312"/>
          <w:sz w:val="36"/>
          <w:szCs w:val="36"/>
        </w:rPr>
      </w:pPr>
      <w:r>
        <w:rPr>
          <w:rFonts w:hint="eastAsia" w:ascii="方正小标宋简体" w:hAnsi="仿宋" w:eastAsia="方正小标宋简体" w:cs="仿宋_GB2312"/>
          <w:sz w:val="36"/>
          <w:szCs w:val="36"/>
        </w:rPr>
        <w:t>第二专项工作组2022年第</w:t>
      </w:r>
      <w:r>
        <w:rPr>
          <w:rFonts w:hint="eastAsia" w:ascii="方正小标宋简体" w:hAnsi="仿宋" w:eastAsia="方正小标宋简体" w:cs="仿宋_GB2312"/>
          <w:sz w:val="36"/>
          <w:szCs w:val="36"/>
          <w:lang w:val="en-US" w:eastAsia="zh-CN"/>
        </w:rPr>
        <w:t>6</w:t>
      </w:r>
      <w:bookmarkStart w:id="0" w:name="_GoBack"/>
      <w:bookmarkEnd w:id="0"/>
      <w:r>
        <w:rPr>
          <w:rFonts w:hint="eastAsia" w:ascii="方正小标宋简体" w:hAnsi="仿宋" w:eastAsia="方正小标宋简体" w:cs="仿宋_GB2312"/>
          <w:sz w:val="36"/>
          <w:szCs w:val="36"/>
        </w:rPr>
        <w:t>批行政处罚信息公开表</w:t>
      </w:r>
    </w:p>
    <w:p>
      <w:pPr>
        <w:pStyle w:val="6"/>
        <w:spacing w:line="560" w:lineRule="exact"/>
        <w:ind w:firstLine="1267" w:firstLineChars="396"/>
        <w:rPr>
          <w:rFonts w:ascii="楷体" w:hAnsi="楷体" w:eastAsia="楷体"/>
        </w:rPr>
      </w:pPr>
    </w:p>
    <w:tbl>
      <w:tblPr>
        <w:tblStyle w:val="3"/>
        <w:tblW w:w="12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05"/>
        <w:gridCol w:w="1303"/>
        <w:gridCol w:w="1249"/>
        <w:gridCol w:w="5670"/>
        <w:gridCol w:w="123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spacing w:line="380" w:lineRule="exact"/>
              <w:jc w:val="center"/>
              <w:rPr>
                <w:rFonts w:ascii="黑体" w:hAnsi="黑体" w:eastAsia="黑体"/>
                <w:b/>
                <w:sz w:val="24"/>
              </w:rPr>
            </w:pPr>
            <w:r>
              <w:rPr>
                <w:rFonts w:hint="eastAsia" w:ascii="黑体" w:hAnsi="黑体" w:eastAsia="黑体"/>
                <w:b/>
                <w:sz w:val="24"/>
              </w:rPr>
              <w:t>序号</w:t>
            </w:r>
          </w:p>
        </w:tc>
        <w:tc>
          <w:tcPr>
            <w:tcW w:w="1105" w:type="dxa"/>
            <w:shd w:val="clear" w:color="auto" w:fill="auto"/>
            <w:vAlign w:val="center"/>
          </w:tcPr>
          <w:p>
            <w:pPr>
              <w:spacing w:line="380" w:lineRule="exact"/>
              <w:jc w:val="center"/>
              <w:rPr>
                <w:rFonts w:ascii="黑体" w:hAnsi="黑体" w:eastAsia="黑体"/>
                <w:b/>
                <w:sz w:val="24"/>
              </w:rPr>
            </w:pPr>
            <w:r>
              <w:rPr>
                <w:rFonts w:hint="eastAsia" w:ascii="黑体" w:hAnsi="黑体" w:eastAsia="黑体"/>
                <w:b/>
                <w:sz w:val="24"/>
              </w:rPr>
              <w:t>执法决定日期</w:t>
            </w:r>
          </w:p>
        </w:tc>
        <w:tc>
          <w:tcPr>
            <w:tcW w:w="1303" w:type="dxa"/>
            <w:shd w:val="clear" w:color="auto" w:fill="auto"/>
            <w:vAlign w:val="center"/>
          </w:tcPr>
          <w:p>
            <w:pPr>
              <w:spacing w:line="380" w:lineRule="exact"/>
              <w:jc w:val="center"/>
              <w:rPr>
                <w:rFonts w:ascii="黑体" w:hAnsi="黑体" w:eastAsia="黑体"/>
                <w:b/>
                <w:sz w:val="24"/>
              </w:rPr>
            </w:pPr>
            <w:r>
              <w:rPr>
                <w:rFonts w:hint="eastAsia" w:ascii="黑体" w:hAnsi="黑体" w:eastAsia="黑体"/>
                <w:b/>
                <w:sz w:val="24"/>
              </w:rPr>
              <w:t>执法主体</w:t>
            </w:r>
          </w:p>
        </w:tc>
        <w:tc>
          <w:tcPr>
            <w:tcW w:w="1249" w:type="dxa"/>
            <w:shd w:val="clear" w:color="auto" w:fill="auto"/>
            <w:vAlign w:val="center"/>
          </w:tcPr>
          <w:p>
            <w:pPr>
              <w:spacing w:line="380" w:lineRule="exact"/>
              <w:jc w:val="center"/>
              <w:rPr>
                <w:rFonts w:ascii="黑体" w:hAnsi="黑体" w:eastAsia="黑体"/>
                <w:b/>
                <w:sz w:val="24"/>
              </w:rPr>
            </w:pPr>
            <w:r>
              <w:rPr>
                <w:rFonts w:hint="eastAsia" w:ascii="黑体" w:hAnsi="黑体" w:eastAsia="黑体"/>
                <w:b/>
                <w:sz w:val="24"/>
              </w:rPr>
              <w:t>执法对象</w:t>
            </w:r>
          </w:p>
        </w:tc>
        <w:tc>
          <w:tcPr>
            <w:tcW w:w="5670" w:type="dxa"/>
            <w:shd w:val="clear" w:color="auto" w:fill="auto"/>
            <w:vAlign w:val="center"/>
          </w:tcPr>
          <w:p>
            <w:pPr>
              <w:spacing w:line="380" w:lineRule="exact"/>
              <w:jc w:val="center"/>
              <w:rPr>
                <w:rFonts w:ascii="黑体" w:hAnsi="黑体" w:eastAsia="黑体"/>
                <w:b/>
                <w:sz w:val="24"/>
              </w:rPr>
            </w:pPr>
            <w:r>
              <w:rPr>
                <w:rFonts w:hint="eastAsia" w:ascii="黑体" w:hAnsi="黑体" w:eastAsia="黑体"/>
                <w:b/>
                <w:sz w:val="24"/>
              </w:rPr>
              <w:t>违法违规事实</w:t>
            </w:r>
          </w:p>
        </w:tc>
        <w:tc>
          <w:tcPr>
            <w:tcW w:w="1232" w:type="dxa"/>
            <w:shd w:val="clear" w:color="auto" w:fill="auto"/>
            <w:vAlign w:val="center"/>
          </w:tcPr>
          <w:p>
            <w:pPr>
              <w:spacing w:line="380" w:lineRule="exact"/>
              <w:jc w:val="center"/>
              <w:rPr>
                <w:rFonts w:ascii="黑体" w:hAnsi="黑体" w:eastAsia="黑体"/>
                <w:b/>
                <w:sz w:val="24"/>
              </w:rPr>
            </w:pPr>
            <w:r>
              <w:rPr>
                <w:rFonts w:hint="eastAsia" w:ascii="黑体" w:hAnsi="黑体" w:eastAsia="黑体"/>
                <w:b/>
                <w:sz w:val="24"/>
              </w:rPr>
              <w:t>处罚依据</w:t>
            </w:r>
          </w:p>
        </w:tc>
        <w:tc>
          <w:tcPr>
            <w:tcW w:w="1282" w:type="dxa"/>
            <w:shd w:val="clear" w:color="auto" w:fill="auto"/>
            <w:vAlign w:val="center"/>
          </w:tcPr>
          <w:p>
            <w:pPr>
              <w:spacing w:line="380" w:lineRule="exact"/>
              <w:jc w:val="center"/>
              <w:rPr>
                <w:rFonts w:ascii="黑体" w:hAnsi="黑体" w:eastAsia="黑体"/>
                <w:b/>
                <w:sz w:val="24"/>
              </w:rPr>
            </w:pPr>
            <w:r>
              <w:rPr>
                <w:rFonts w:hint="eastAsia" w:ascii="黑体" w:hAnsi="黑体" w:eastAsia="黑体"/>
                <w:b/>
                <w:sz w:val="24"/>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adjustRightInd w:val="0"/>
              <w:snapToGrid w:val="0"/>
              <w:rPr>
                <w:rFonts w:ascii="仿宋_GB2312" w:hAnsi="宋体"/>
                <w:sz w:val="24"/>
              </w:rPr>
            </w:pPr>
          </w:p>
          <w:p>
            <w:pPr>
              <w:adjustRightInd w:val="0"/>
              <w:snapToGrid w:val="0"/>
              <w:rPr>
                <w:rFonts w:ascii="仿宋_GB2312" w:hAnsi="宋体"/>
                <w:sz w:val="24"/>
              </w:rPr>
            </w:pPr>
          </w:p>
          <w:p>
            <w:pPr>
              <w:adjustRightInd w:val="0"/>
              <w:snapToGrid w:val="0"/>
              <w:rPr>
                <w:rFonts w:ascii="仿宋_GB2312" w:hAnsi="宋体"/>
                <w:sz w:val="24"/>
              </w:rPr>
            </w:pPr>
          </w:p>
          <w:p>
            <w:pPr>
              <w:adjustRightInd w:val="0"/>
              <w:snapToGrid w:val="0"/>
              <w:rPr>
                <w:rFonts w:ascii="仿宋_GB2312" w:hAnsi="宋体"/>
                <w:sz w:val="24"/>
              </w:rPr>
            </w:pPr>
          </w:p>
        </w:tc>
        <w:tc>
          <w:tcPr>
            <w:tcW w:w="1105" w:type="dxa"/>
            <w:shd w:val="clear" w:color="auto" w:fill="auto"/>
            <w:vAlign w:val="center"/>
          </w:tcPr>
          <w:p>
            <w:pPr>
              <w:adjustRightInd w:val="0"/>
              <w:snapToGrid w:val="0"/>
              <w:rPr>
                <w:rFonts w:ascii="仿宋_GB2312" w:hAnsi="宋体"/>
                <w:sz w:val="24"/>
              </w:rPr>
            </w:pPr>
            <w:r>
              <w:rPr>
                <w:rFonts w:hint="eastAsia" w:ascii="仿宋_GB2312" w:hAnsi="宋体"/>
                <w:sz w:val="24"/>
              </w:rPr>
              <w:br w:type="textWrapping"/>
            </w:r>
            <w:r>
              <w:rPr>
                <w:rFonts w:hint="eastAsia" w:ascii="仿宋_GB2312" w:hAnsi="宋体"/>
                <w:sz w:val="24"/>
              </w:rPr>
              <w:t>2022年</w:t>
            </w:r>
            <w:r>
              <w:rPr>
                <w:rFonts w:ascii="仿宋_GB2312" w:hAnsi="宋体"/>
                <w:sz w:val="24"/>
              </w:rPr>
              <w:t>8</w:t>
            </w:r>
            <w:r>
              <w:rPr>
                <w:rFonts w:hint="eastAsia" w:ascii="仿宋_GB2312" w:hAnsi="宋体"/>
                <w:sz w:val="24"/>
              </w:rPr>
              <w:t>月1日</w:t>
            </w:r>
          </w:p>
          <w:p>
            <w:pPr>
              <w:adjustRightInd w:val="0"/>
              <w:snapToGrid w:val="0"/>
              <w:rPr>
                <w:rFonts w:ascii="仿宋_GB2312" w:hAnsi="宋体"/>
                <w:sz w:val="24"/>
              </w:rPr>
            </w:pPr>
          </w:p>
        </w:tc>
        <w:tc>
          <w:tcPr>
            <w:tcW w:w="1303" w:type="dxa"/>
            <w:shd w:val="clear" w:color="auto" w:fill="auto"/>
            <w:vAlign w:val="center"/>
          </w:tcPr>
          <w:p>
            <w:pPr>
              <w:adjustRightInd w:val="0"/>
              <w:snapToGrid w:val="0"/>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pPr>
              <w:adjustRightInd w:val="0"/>
              <w:snapToGrid w:val="0"/>
              <w:jc w:val="left"/>
              <w:rPr>
                <w:rFonts w:ascii="仿宋" w:hAnsi="仿宋" w:eastAsia="仿宋"/>
                <w:sz w:val="24"/>
              </w:rPr>
            </w:pPr>
            <w:r>
              <w:rPr>
                <w:rFonts w:hint="eastAsia" w:ascii="仿宋" w:hAnsi="仿宋" w:eastAsia="仿宋"/>
                <w:sz w:val="24"/>
              </w:rPr>
              <w:t>山东华宁矿业集团有限公司</w:t>
            </w:r>
          </w:p>
        </w:tc>
        <w:tc>
          <w:tcPr>
            <w:tcW w:w="5670" w:type="dxa"/>
            <w:shd w:val="clear" w:color="auto" w:fill="auto"/>
            <w:vAlign w:val="center"/>
          </w:tcPr>
          <w:p>
            <w:pPr>
              <w:adjustRightInd w:val="0"/>
              <w:snapToGrid w:val="0"/>
              <w:jc w:val="left"/>
              <w:rPr>
                <w:rFonts w:ascii="仿宋" w:hAnsi="仿宋" w:eastAsia="仿宋"/>
                <w:color w:val="FF0000"/>
                <w:sz w:val="24"/>
              </w:rPr>
            </w:pPr>
            <w:r>
              <w:rPr>
                <w:rFonts w:hint="eastAsia" w:ascii="仿宋" w:hAnsi="仿宋" w:eastAsia="仿宋"/>
                <w:sz w:val="24"/>
              </w:rPr>
              <w:t>1.2021年度未通过职工大会或者职工代表大会向从业人员通报事故隐患排查治理情况，未将重大事故隐患排查治理情况向职工大会或职工代表大会报告，不符合《中华人民共和国安全生产法》第四十一条第二款的规定；2.张*</w:t>
            </w:r>
            <w:r>
              <w:rPr>
                <w:rFonts w:ascii="仿宋" w:hAnsi="仿宋" w:eastAsia="仿宋"/>
                <w:sz w:val="24"/>
              </w:rPr>
              <w:t>*</w:t>
            </w:r>
            <w:r>
              <w:rPr>
                <w:rFonts w:hint="eastAsia" w:ascii="仿宋" w:hAnsi="仿宋" w:eastAsia="仿宋"/>
                <w:sz w:val="24"/>
              </w:rPr>
              <w:t>自1996年7月以来、杨*</w:t>
            </w:r>
            <w:r>
              <w:rPr>
                <w:rFonts w:ascii="仿宋" w:hAnsi="仿宋" w:eastAsia="仿宋"/>
                <w:sz w:val="24"/>
              </w:rPr>
              <w:t>*</w:t>
            </w:r>
            <w:r>
              <w:rPr>
                <w:rFonts w:hint="eastAsia" w:ascii="仿宋" w:hAnsi="仿宋" w:eastAsia="仿宋"/>
                <w:sz w:val="24"/>
              </w:rPr>
              <w:t>自1987年7月以来在集团公司以及下属煤矿工作，其个人培训档案只有2021年8月10日以来的记录，从业人员安全培训档案不符合《煤矿安全培训规定》第八条第二款规定。</w:t>
            </w:r>
          </w:p>
        </w:tc>
        <w:tc>
          <w:tcPr>
            <w:tcW w:w="1232" w:type="dxa"/>
            <w:shd w:val="clear" w:color="auto" w:fill="auto"/>
            <w:vAlign w:val="center"/>
          </w:tcPr>
          <w:p>
            <w:pPr>
              <w:adjustRightInd w:val="0"/>
              <w:snapToGrid w:val="0"/>
              <w:jc w:val="left"/>
              <w:rPr>
                <w:rFonts w:ascii="仿宋" w:hAnsi="仿宋" w:eastAsia="仿宋"/>
                <w:sz w:val="24"/>
              </w:rPr>
            </w:pPr>
            <w:r>
              <w:rPr>
                <w:rFonts w:ascii="Calibri" w:hAnsi="Calibri" w:eastAsia="仿宋" w:cs="Calibri"/>
                <w:sz w:val="24"/>
              </w:rPr>
              <w:t>  </w:t>
            </w:r>
            <w:r>
              <w:rPr>
                <w:rFonts w:hint="eastAsia" w:ascii="仿宋" w:hAnsi="仿宋" w:eastAsia="仿宋"/>
                <w:sz w:val="24"/>
              </w:rPr>
              <w:t>《中华人民共和国安全生产法》第一百零一条第五项、《中华人民共和国安全生产法》第九十七条第四项</w:t>
            </w:r>
          </w:p>
        </w:tc>
        <w:tc>
          <w:tcPr>
            <w:tcW w:w="1282" w:type="dxa"/>
            <w:shd w:val="clear" w:color="auto" w:fill="auto"/>
            <w:vAlign w:val="center"/>
          </w:tcPr>
          <w:p>
            <w:pPr>
              <w:adjustRightInd w:val="0"/>
              <w:snapToGrid w:val="0"/>
              <w:jc w:val="left"/>
              <w:rPr>
                <w:rFonts w:ascii="仿宋" w:hAnsi="仿宋" w:eastAsia="仿宋"/>
                <w:sz w:val="24"/>
              </w:rPr>
            </w:pPr>
            <w:r>
              <w:rPr>
                <w:rFonts w:hint="eastAsia" w:ascii="仿宋" w:hAnsi="仿宋" w:eastAsia="仿宋"/>
                <w:sz w:val="24"/>
              </w:rPr>
              <w:t>分别处4万元的罚款；处2万元的罚款。合并罚款人民币6万元整。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adjustRightInd w:val="0"/>
              <w:snapToGrid w:val="0"/>
              <w:rPr>
                <w:rFonts w:ascii="仿宋" w:hAnsi="仿宋" w:eastAsia="仿宋"/>
                <w:sz w:val="24"/>
              </w:rPr>
            </w:pPr>
          </w:p>
        </w:tc>
        <w:tc>
          <w:tcPr>
            <w:tcW w:w="1105" w:type="dxa"/>
            <w:shd w:val="clear" w:color="auto" w:fill="auto"/>
            <w:vAlign w:val="center"/>
          </w:tcPr>
          <w:p>
            <w:pPr>
              <w:adjustRightInd w:val="0"/>
              <w:snapToGrid w:val="0"/>
              <w:rPr>
                <w:rFonts w:ascii="仿宋" w:hAnsi="仿宋" w:eastAsia="仿宋"/>
                <w:sz w:val="24"/>
              </w:rPr>
            </w:pPr>
            <w:r>
              <w:rPr>
                <w:rFonts w:hint="eastAsia" w:ascii="仿宋" w:hAnsi="仿宋" w:eastAsia="仿宋"/>
                <w:sz w:val="24"/>
              </w:rPr>
              <w:br w:type="textWrapping"/>
            </w:r>
            <w:r>
              <w:rPr>
                <w:rFonts w:hint="eastAsia" w:ascii="仿宋" w:hAnsi="仿宋" w:eastAsia="仿宋"/>
                <w:sz w:val="24"/>
              </w:rPr>
              <w:t>2022年</w:t>
            </w:r>
            <w:r>
              <w:rPr>
                <w:rFonts w:ascii="仿宋" w:hAnsi="仿宋" w:eastAsia="仿宋"/>
                <w:sz w:val="24"/>
              </w:rPr>
              <w:t>8</w:t>
            </w:r>
            <w:r>
              <w:rPr>
                <w:rFonts w:hint="eastAsia" w:ascii="仿宋" w:hAnsi="仿宋" w:eastAsia="仿宋"/>
                <w:sz w:val="24"/>
              </w:rPr>
              <w:t>月1日</w:t>
            </w:r>
          </w:p>
          <w:p>
            <w:pPr>
              <w:adjustRightInd w:val="0"/>
              <w:snapToGrid w:val="0"/>
              <w:rPr>
                <w:rFonts w:ascii="仿宋" w:hAnsi="仿宋" w:eastAsia="仿宋"/>
                <w:sz w:val="24"/>
              </w:rPr>
            </w:pPr>
          </w:p>
        </w:tc>
        <w:tc>
          <w:tcPr>
            <w:tcW w:w="1303" w:type="dxa"/>
            <w:shd w:val="clear" w:color="auto" w:fill="auto"/>
            <w:vAlign w:val="center"/>
          </w:tcPr>
          <w:p>
            <w:pPr>
              <w:adjustRightInd w:val="0"/>
              <w:snapToGrid w:val="0"/>
              <w:rPr>
                <w:rFonts w:ascii="仿宋" w:hAnsi="仿宋" w:eastAsia="仿宋"/>
                <w:sz w:val="24"/>
              </w:rPr>
            </w:pPr>
            <w:r>
              <w:rPr>
                <w:rFonts w:ascii="仿宋" w:hAnsi="仿宋" w:eastAsia="仿宋"/>
                <w:sz w:val="24"/>
              </w:rPr>
              <w:t>国家矿山安全监察局山东局</w:t>
            </w:r>
          </w:p>
        </w:tc>
        <w:tc>
          <w:tcPr>
            <w:tcW w:w="1249" w:type="dxa"/>
            <w:shd w:val="clear" w:color="auto" w:fill="auto"/>
            <w:vAlign w:val="center"/>
          </w:tcPr>
          <w:p>
            <w:pPr>
              <w:adjustRightInd w:val="0"/>
              <w:snapToGrid w:val="0"/>
              <w:jc w:val="left"/>
              <w:rPr>
                <w:rFonts w:ascii="仿宋" w:hAnsi="仿宋" w:eastAsia="仿宋"/>
                <w:sz w:val="24"/>
              </w:rPr>
            </w:pPr>
            <w:r>
              <w:rPr>
                <w:rFonts w:hint="eastAsia" w:ascii="仿宋" w:hAnsi="仿宋" w:eastAsia="仿宋"/>
                <w:sz w:val="24"/>
              </w:rPr>
              <w:t>山东华宁矿业集团有限公司董*</w:t>
            </w:r>
          </w:p>
        </w:tc>
        <w:tc>
          <w:tcPr>
            <w:tcW w:w="5670" w:type="dxa"/>
            <w:shd w:val="clear" w:color="auto" w:fill="auto"/>
            <w:vAlign w:val="center"/>
          </w:tcPr>
          <w:p>
            <w:pPr>
              <w:adjustRightInd w:val="0"/>
              <w:snapToGrid w:val="0"/>
              <w:jc w:val="left"/>
              <w:rPr>
                <w:rFonts w:ascii="仿宋" w:hAnsi="仿宋" w:eastAsia="仿宋"/>
                <w:sz w:val="24"/>
              </w:rPr>
            </w:pPr>
            <w:r>
              <w:rPr>
                <w:rFonts w:hint="eastAsia" w:ascii="仿宋" w:hAnsi="仿宋" w:eastAsia="仿宋"/>
                <w:sz w:val="24"/>
              </w:rPr>
              <w:t>全员安全生产责任制修订不及时、内容不完整；《风险分级管理制度》缺少对管控措施确定的程序、方法和标准等内容，不符合《中华人民共和国安全生产法》第二十一条第一项、第二项、第五项的规定</w:t>
            </w:r>
          </w:p>
        </w:tc>
        <w:tc>
          <w:tcPr>
            <w:tcW w:w="1232" w:type="dxa"/>
            <w:shd w:val="clear" w:color="auto" w:fill="auto"/>
            <w:vAlign w:val="center"/>
          </w:tcPr>
          <w:p>
            <w:pPr>
              <w:adjustRightInd w:val="0"/>
              <w:snapToGrid w:val="0"/>
              <w:jc w:val="left"/>
              <w:rPr>
                <w:rFonts w:ascii="Calibri" w:hAnsi="Calibri" w:eastAsia="仿宋" w:cs="Calibri"/>
                <w:sz w:val="24"/>
              </w:rPr>
            </w:pPr>
            <w:r>
              <w:rPr>
                <w:rFonts w:hint="eastAsia" w:ascii="Calibri" w:hAnsi="Calibri" w:eastAsia="仿宋" w:cs="Calibri"/>
                <w:sz w:val="24"/>
              </w:rPr>
              <w:t>《中华人民共和国安全生产法》第九十四条第一款</w:t>
            </w:r>
          </w:p>
        </w:tc>
        <w:tc>
          <w:tcPr>
            <w:tcW w:w="1282" w:type="dxa"/>
            <w:shd w:val="clear" w:color="auto" w:fill="auto"/>
            <w:vAlign w:val="center"/>
          </w:tcPr>
          <w:p>
            <w:pPr>
              <w:adjustRightInd w:val="0"/>
              <w:snapToGrid w:val="0"/>
              <w:jc w:val="left"/>
              <w:rPr>
                <w:rFonts w:ascii="仿宋" w:hAnsi="仿宋" w:eastAsia="仿宋"/>
                <w:sz w:val="24"/>
              </w:rPr>
            </w:pPr>
            <w:r>
              <w:rPr>
                <w:rFonts w:hint="eastAsia" w:ascii="仿宋" w:hAnsi="仿宋" w:eastAsia="仿宋"/>
                <w:sz w:val="24"/>
              </w:rPr>
              <w:t>处三万元的罚款。</w:t>
            </w:r>
          </w:p>
        </w:tc>
      </w:tr>
    </w:tbl>
    <w:p>
      <w:pPr>
        <w:rPr>
          <w:rFonts w:ascii="仿宋" w:hAnsi="仿宋" w:eastAsia="仿宋"/>
          <w:sz w:val="24"/>
        </w:rPr>
      </w:pPr>
    </w:p>
    <w:p>
      <w:pPr>
        <w:spacing w:line="560" w:lineRule="exact"/>
      </w:pPr>
    </w:p>
    <w:sectPr>
      <w:footerReference r:id="rId3" w:type="default"/>
      <w:pgSz w:w="16838" w:h="11906" w:orient="landscape"/>
      <w:pgMar w:top="567"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3603626"/>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3YjQ5MjVmZmI1NjdiOWVlZTZkZTkyMTZjMDRlMTcifQ=="/>
  </w:docVars>
  <w:rsids>
    <w:rsidRoot w:val="002363BE"/>
    <w:rsid w:val="000C74AD"/>
    <w:rsid w:val="00116651"/>
    <w:rsid w:val="00142B82"/>
    <w:rsid w:val="00160DB2"/>
    <w:rsid w:val="00234807"/>
    <w:rsid w:val="002363BE"/>
    <w:rsid w:val="00285BEB"/>
    <w:rsid w:val="004841F8"/>
    <w:rsid w:val="0059225D"/>
    <w:rsid w:val="0064051D"/>
    <w:rsid w:val="0066751B"/>
    <w:rsid w:val="00B9611A"/>
    <w:rsid w:val="00EC3CD4"/>
    <w:rsid w:val="24793732"/>
    <w:rsid w:val="5DF50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character" w:customStyle="1" w:styleId="5">
    <w:name w:val="样式4 Char"/>
    <w:link w:val="6"/>
    <w:qFormat/>
    <w:uiPriority w:val="0"/>
    <w:rPr>
      <w:rFonts w:eastAsia="仿宋_GB2312"/>
      <w:sz w:val="32"/>
      <w:szCs w:val="32"/>
    </w:rPr>
  </w:style>
  <w:style w:type="paragraph" w:customStyle="1" w:styleId="6">
    <w:name w:val="样式4"/>
    <w:basedOn w:val="1"/>
    <w:link w:val="5"/>
    <w:uiPriority w:val="0"/>
    <w:pPr>
      <w:spacing w:line="600" w:lineRule="exact"/>
      <w:ind w:firstLine="628" w:firstLineChars="200"/>
    </w:pPr>
    <w:rPr>
      <w:szCs w:val="32"/>
    </w:rPr>
  </w:style>
  <w:style w:type="character" w:customStyle="1" w:styleId="7">
    <w:name w:val="页脚 字符"/>
    <w:basedOn w:val="4"/>
    <w:link w:val="2"/>
    <w:uiPriority w:val="99"/>
    <w:rPr>
      <w:rFonts w:eastAsia="仿宋_GB231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sdmj</Company>
  <Pages>2</Pages>
  <Words>491</Words>
  <Characters>518</Characters>
  <Lines>5</Lines>
  <Paragraphs>1</Paragraphs>
  <TotalTime>3</TotalTime>
  <ScaleCrop>false</ScaleCrop>
  <LinksUpToDate>false</LinksUpToDate>
  <CharactersWithSpaces>524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2022-10-13T13:34:00Z</dcterms:created>
  <dc:creator>李学勇</dc:creator>
  <cp:lastModifiedBy>Admin</cp:lastModifiedBy>
  <dcterms:modified xsi:type="dcterms:W3CDTF">2022-10-14T12:57:02Z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B23B8DD91ACC49BFB3BA87649F509F1D</vt:lpwstr>
  </property>
</Properties>
</file>