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A4" w:rsidRDefault="00B22DA4" w:rsidP="00B22DA4">
      <w:pPr>
        <w:pStyle w:val="4"/>
        <w:spacing w:line="560" w:lineRule="exact"/>
        <w:ind w:firstLineChars="0" w:firstLine="0"/>
        <w:rPr>
          <w:rFonts w:ascii="黑体" w:eastAsia="黑体" w:hAnsi="黑体" w:cs="仿宋_GB2312" w:hint="eastAsia"/>
        </w:rPr>
      </w:pPr>
      <w:r>
        <w:rPr>
          <w:rFonts w:ascii="黑体" w:eastAsia="黑体" w:hAnsi="黑体" w:cs="仿宋_GB2312" w:hint="eastAsia"/>
        </w:rPr>
        <w:t>附件</w:t>
      </w:r>
    </w:p>
    <w:p w:rsidR="00B22DA4" w:rsidRDefault="00B22DA4" w:rsidP="00B22DA4">
      <w:pPr>
        <w:pStyle w:val="4"/>
        <w:spacing w:line="560" w:lineRule="exact"/>
        <w:ind w:firstLine="640"/>
        <w:rPr>
          <w:rFonts w:hAnsi="仿宋" w:cs="仿宋_GB2312" w:hint="eastAsia"/>
        </w:rPr>
      </w:pPr>
      <w:r>
        <w:rPr>
          <w:rFonts w:hAnsi="仿宋" w:cs="仿宋_GB2312" w:hint="eastAsia"/>
        </w:rPr>
        <w:t xml:space="preserve">    </w:t>
      </w:r>
    </w:p>
    <w:p w:rsidR="00B22DA4" w:rsidRDefault="00B22DA4" w:rsidP="00B22DA4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 w:hint="eastAsia"/>
          <w:sz w:val="36"/>
          <w:szCs w:val="36"/>
        </w:rPr>
      </w:pPr>
      <w:bookmarkStart w:id="0" w:name="_GoBack"/>
      <w:r w:rsidRPr="00B22DA4">
        <w:rPr>
          <w:rFonts w:ascii="方正小标宋简体" w:eastAsia="方正小标宋简体" w:hAnsi="仿宋" w:cs="仿宋_GB2312" w:hint="eastAsia"/>
          <w:sz w:val="36"/>
          <w:szCs w:val="36"/>
        </w:rPr>
        <w:t>第二专项工作组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2022年第3批行政处罚信息公开表</w:t>
      </w:r>
    </w:p>
    <w:bookmarkEnd w:id="0"/>
    <w:p w:rsidR="00B22DA4" w:rsidRDefault="00B22DA4" w:rsidP="00B22DA4">
      <w:pPr>
        <w:pStyle w:val="4"/>
        <w:spacing w:line="560" w:lineRule="exact"/>
        <w:ind w:firstLineChars="396" w:firstLine="1267"/>
        <w:rPr>
          <w:rFonts w:ascii="楷体" w:eastAsia="楷体" w:hAnsi="楷体" w:hint="eastAsia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B22DA4" w:rsidTr="00B22DA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B22DA4" w:rsidTr="00B22DA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2022年9月13日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山东省微山湖矿业集团有限公司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集团公司安全生产责任制存在职责交叉，如主要负责人（董事长）和总经理都负有建立健全并落实本单位全员安全生产责任制，组织制定并实施本单位安全生产规章制度和操作规程等相同职责；生产技术部通防科责任制中存在“审查突出矿井井巷揭煤防突专项设计”“监督检查两个”四位一体”防突措施的落实情况”等内容，与集团公司不存在突出矿井的实际不符；全员安全生产责任制未明确各岗位的考核标准，不符合《山东省安全生产条例》第十六条第一款的规定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《山东省安全生产条例》第七十五条第一项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罚款人民币叁万元整</w:t>
            </w:r>
          </w:p>
        </w:tc>
      </w:tr>
      <w:tr w:rsidR="00B22DA4" w:rsidTr="00B22DA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2022年9月13日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山东省微山湖矿业集团有限公司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集团公司组织的隐患排查治理情况，未通过职工大会或者职工代表大会、信息公示栏等方式向从业人员通报，不符合《中华人民共和国安全生产法》第四十一条第二款的规定。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、《中华人民共和国安全生产法》第九十七条第五项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罚款人民币叁万元整</w:t>
            </w:r>
          </w:p>
        </w:tc>
      </w:tr>
      <w:tr w:rsidR="00B22DA4" w:rsidTr="00B22DA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2022年9月13日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山东省微山湖矿业集团有限公司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集团公司生产部长、机电部副部长等“一人一档”安全培训档案，缺少2021年5月之前的安全培训记录，集团公司2021年5月全员安全教育培训 “一期一档”培训档案，缺少用电安全的课程讲义，不符合《煤矿安全培训规定》第八条、第九条第一款和《中华人民共和国安全生产法》第二十八条第四款的规定。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《中华人民共和国安全生产法》第九十七条第四项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A4" w:rsidRDefault="00B22DA4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罚款人民币叁万元整</w:t>
            </w:r>
          </w:p>
        </w:tc>
      </w:tr>
    </w:tbl>
    <w:p w:rsidR="00B22DA4" w:rsidRDefault="00B22DA4" w:rsidP="00B22DA4">
      <w:pPr>
        <w:rPr>
          <w:rFonts w:hint="eastAsia"/>
        </w:rPr>
      </w:pPr>
    </w:p>
    <w:p w:rsidR="00B22DA4" w:rsidRDefault="00B22DA4" w:rsidP="00B22DA4">
      <w:pPr>
        <w:spacing w:line="560" w:lineRule="exact"/>
        <w:rPr>
          <w:rFonts w:hint="eastAsia"/>
        </w:rPr>
      </w:pPr>
    </w:p>
    <w:p w:rsidR="00883551" w:rsidRDefault="00883551"/>
    <w:sectPr w:rsidR="00883551" w:rsidSect="00B22DA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2C" w:rsidRDefault="0077452C" w:rsidP="00B22DA4">
      <w:r>
        <w:separator/>
      </w:r>
    </w:p>
  </w:endnote>
  <w:endnote w:type="continuationSeparator" w:id="0">
    <w:p w:rsidR="0077452C" w:rsidRDefault="0077452C" w:rsidP="00B2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2C" w:rsidRDefault="0077452C" w:rsidP="00B22DA4">
      <w:r>
        <w:separator/>
      </w:r>
    </w:p>
  </w:footnote>
  <w:footnote w:type="continuationSeparator" w:id="0">
    <w:p w:rsidR="0077452C" w:rsidRDefault="0077452C" w:rsidP="00B2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0A"/>
    <w:rsid w:val="0071720A"/>
    <w:rsid w:val="0077452C"/>
    <w:rsid w:val="00883551"/>
    <w:rsid w:val="00B2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093CB-F132-4E89-AFA0-B8DCE9A5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A4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D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DA4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DA4"/>
    <w:rPr>
      <w:sz w:val="18"/>
      <w:szCs w:val="18"/>
    </w:rPr>
  </w:style>
  <w:style w:type="character" w:customStyle="1" w:styleId="4Char">
    <w:name w:val="样式4 Char"/>
    <w:link w:val="4"/>
    <w:locked/>
    <w:rsid w:val="00B22DA4"/>
    <w:rPr>
      <w:rFonts w:ascii="仿宋_GB2312" w:eastAsia="仿宋_GB2312"/>
      <w:sz w:val="32"/>
      <w:szCs w:val="32"/>
    </w:rPr>
  </w:style>
  <w:style w:type="paragraph" w:customStyle="1" w:styleId="4">
    <w:name w:val="样式4"/>
    <w:basedOn w:val="a"/>
    <w:link w:val="4Char"/>
    <w:rsid w:val="00B22DA4"/>
    <w:pPr>
      <w:spacing w:line="600" w:lineRule="exact"/>
      <w:ind w:firstLineChars="200" w:firstLine="628"/>
    </w:pPr>
    <w:rPr>
      <w:rFonts w:ascii="仿宋_GB231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2</cp:revision>
  <dcterms:created xsi:type="dcterms:W3CDTF">2022-09-16T01:00:00Z</dcterms:created>
  <dcterms:modified xsi:type="dcterms:W3CDTF">2022-09-16T01:01:00Z</dcterms:modified>
</cp:coreProperties>
</file>