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BE" w:rsidRDefault="00632DDD">
      <w:pPr>
        <w:spacing w:line="600" w:lineRule="exact"/>
        <w:jc w:val="left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附件</w:t>
      </w:r>
    </w:p>
    <w:p w:rsidR="00AE68BE" w:rsidRDefault="00632DDD">
      <w:pPr>
        <w:spacing w:line="600" w:lineRule="exact"/>
        <w:jc w:val="center"/>
        <w:rPr>
          <w:rFonts w:ascii="方正小标宋简体" w:eastAsia="方正小标宋简体" w:hAnsi="等线"/>
          <w:szCs w:val="32"/>
        </w:rPr>
        <w:sectPr w:rsidR="00AE68BE" w:rsidSect="004E4279">
          <w:footerReference w:type="even" r:id="rId6"/>
          <w:footerReference w:type="default" r:id="rId7"/>
          <w:pgSz w:w="16840" w:h="11907" w:orient="landscape"/>
          <w:pgMar w:top="1588" w:right="2098" w:bottom="1474" w:left="1984" w:header="851" w:footer="992" w:gutter="0"/>
          <w:cols w:space="720"/>
          <w:docGrid w:type="lines" w:linePitch="579" w:charSpace="-842"/>
        </w:sectPr>
      </w:pPr>
      <w:bookmarkStart w:id="0" w:name="_GoBack"/>
      <w:r>
        <w:rPr>
          <w:rFonts w:ascii="方正小标宋简体" w:eastAsia="方正小标宋简体" w:hAnsi="等线" w:hint="eastAsia"/>
          <w:szCs w:val="32"/>
        </w:rPr>
        <w:t>监察执法五处2022年第11批行政处罚信息公开表</w:t>
      </w:r>
    </w:p>
    <w:tbl>
      <w:tblPr>
        <w:tblpPr w:leftFromText="180" w:rightFromText="180" w:vertAnchor="page" w:horzAnchor="margin" w:tblpXSpec="center" w:tblpY="2890"/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54"/>
        <w:gridCol w:w="1190"/>
        <w:gridCol w:w="1140"/>
        <w:gridCol w:w="7770"/>
        <w:gridCol w:w="1160"/>
        <w:gridCol w:w="1658"/>
      </w:tblGrid>
      <w:tr w:rsidR="00AE68BE">
        <w:trPr>
          <w:cantSplit/>
          <w:jc w:val="center"/>
        </w:trPr>
        <w:tc>
          <w:tcPr>
            <w:tcW w:w="696" w:type="dxa"/>
            <w:vAlign w:val="center"/>
          </w:tcPr>
          <w:bookmarkEnd w:id="0"/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54" w:type="dxa"/>
            <w:vAlign w:val="center"/>
          </w:tcPr>
          <w:p w:rsidR="00AE68BE" w:rsidRDefault="00632DDD">
            <w:pPr>
              <w:spacing w:line="440" w:lineRule="exact"/>
              <w:ind w:firstLineChars="50" w:firstLine="118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执法决定日期</w:t>
            </w:r>
          </w:p>
        </w:tc>
        <w:tc>
          <w:tcPr>
            <w:tcW w:w="1190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执法主体</w:t>
            </w:r>
          </w:p>
        </w:tc>
        <w:tc>
          <w:tcPr>
            <w:tcW w:w="1140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执法对象</w:t>
            </w:r>
          </w:p>
        </w:tc>
        <w:tc>
          <w:tcPr>
            <w:tcW w:w="7770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违法事实</w:t>
            </w:r>
          </w:p>
        </w:tc>
        <w:tc>
          <w:tcPr>
            <w:tcW w:w="1160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处罚依据</w:t>
            </w:r>
          </w:p>
        </w:tc>
        <w:tc>
          <w:tcPr>
            <w:tcW w:w="1658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处罚内容</w:t>
            </w:r>
          </w:p>
        </w:tc>
      </w:tr>
      <w:tr w:rsidR="00AE68BE">
        <w:trPr>
          <w:cantSplit/>
          <w:jc w:val="center"/>
        </w:trPr>
        <w:tc>
          <w:tcPr>
            <w:tcW w:w="696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1</w:t>
            </w:r>
          </w:p>
        </w:tc>
        <w:tc>
          <w:tcPr>
            <w:tcW w:w="1254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2022年8月16日</w:t>
            </w:r>
          </w:p>
        </w:tc>
        <w:tc>
          <w:tcPr>
            <w:tcW w:w="1190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140" w:type="dxa"/>
            <w:vAlign w:val="center"/>
          </w:tcPr>
          <w:p w:rsidR="00AE68BE" w:rsidRDefault="00632DDD">
            <w:pPr>
              <w:spacing w:line="44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临沂安泰能源有限公司</w:t>
            </w:r>
          </w:p>
        </w:tc>
        <w:tc>
          <w:tcPr>
            <w:tcW w:w="7770" w:type="dxa"/>
            <w:vAlign w:val="center"/>
          </w:tcPr>
          <w:p w:rsidR="00AE68BE" w:rsidRDefault="00632DDD">
            <w:pPr>
              <w:spacing w:line="36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31704采煤工作面第17#和18#、18#和19#、39#和40#液压支架间的间隙分别为400mm、300mm和400mm，增设的单体支柱没有护严实顶板，不符合该工作面作业规程中“相邻支架间的间隙不能超过100mm”的规定；21902运输巷掘进工作面永久支护为锚杆-锚索-锚网-钢筋梯-喷浆复合支护方式，自掘进以来未对喷体厚度及强度进行检查，不符合《煤矿安全规程》第一百零二条第三项及《21902运输巷掘进工作面作业规程》中“对喷体必须做喷体厚度及强度检查，并形成检查记录”的规定；21902运输巷掘进工作面迎头第二排支护一棵锚索外露0.9m且托盘脱落，锚索失效，未及时补打，不符合《21902运输巷掘进工作面作业规程》中“锚索外露为0.15-0.25m，锚索托盘紧托岩面”的规定；21902运输巷掘进工作面迎头第三排支护中右帮0.8m高度钢筋梯延展到巷道中，未</w:t>
            </w: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压实右帮锚网</w:t>
            </w:r>
            <w:proofErr w:type="gramEnd"/>
            <w:r>
              <w:rPr>
                <w:rFonts w:ascii="仿宋_GB2312" w:hAnsi="仿宋" w:hint="eastAsia"/>
                <w:sz w:val="21"/>
                <w:szCs w:val="21"/>
              </w:rPr>
              <w:t>，不符合《21902运输巷掘进工作面作业规程》中“钢筋梯压实锚网、紧贴顶帮”的规定；21902运输巷掘进工作面</w:t>
            </w: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迎头右帮侧</w:t>
            </w:r>
            <w:proofErr w:type="gramEnd"/>
            <w:r>
              <w:rPr>
                <w:rFonts w:ascii="仿宋_GB2312" w:hAnsi="仿宋" w:hint="eastAsia"/>
                <w:sz w:val="21"/>
                <w:szCs w:val="21"/>
              </w:rPr>
              <w:t>高1.2m、长1.1m范围内未铺设锚网，不符合《21902运输巷掘进工作面作业规程》中“掘进工作面顶帮均采用超前压网的方式进行支护”的规定；31706北运输巷掘进工作面迎头连续2架钢棚空顶处没有采用</w:t>
            </w: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坑木接实顶板</w:t>
            </w:r>
            <w:proofErr w:type="gramEnd"/>
            <w:r>
              <w:rPr>
                <w:rFonts w:ascii="仿宋_GB2312" w:hAnsi="仿宋" w:hint="eastAsia"/>
                <w:sz w:val="21"/>
                <w:szCs w:val="21"/>
              </w:rPr>
              <w:t>或者使用不燃性材料充满填实，不符合《31706北运输巷作业规程》中“架棚巷道空顶处要用坑木接实顶或者使用不燃性材料充满填实”的规定；31706北运输巷掘进工作面开门点向里60m处平巷段有连续18架钢棚</w:t>
            </w: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棚</w:t>
            </w:r>
            <w:proofErr w:type="gramEnd"/>
            <w:r>
              <w:rPr>
                <w:rFonts w:ascii="仿宋_GB2312" w:hAnsi="仿宋" w:hint="eastAsia"/>
                <w:sz w:val="21"/>
                <w:szCs w:val="21"/>
              </w:rPr>
              <w:t>腿不能垂直巷道底板，前倾度数大于1°，不符合《31706北运输巷作业规</w:t>
            </w:r>
            <w:r>
              <w:rPr>
                <w:rFonts w:ascii="仿宋_GB2312" w:hAnsi="仿宋" w:hint="eastAsia"/>
                <w:sz w:val="21"/>
                <w:szCs w:val="21"/>
              </w:rPr>
              <w:lastRenderedPageBreak/>
              <w:t>程》中“平巷的架棚应垂直巷道底板，前倾后仰度数不超过1°”的规定。</w:t>
            </w:r>
          </w:p>
        </w:tc>
        <w:tc>
          <w:tcPr>
            <w:tcW w:w="1160" w:type="dxa"/>
            <w:vAlign w:val="center"/>
          </w:tcPr>
          <w:p w:rsidR="00AE68BE" w:rsidRDefault="00632DDD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lastRenderedPageBreak/>
              <w:t>《中华人民共和国矿山安全法实施条例》第五十四条</w:t>
            </w:r>
          </w:p>
        </w:tc>
        <w:tc>
          <w:tcPr>
            <w:tcW w:w="1658" w:type="dxa"/>
            <w:vAlign w:val="center"/>
          </w:tcPr>
          <w:p w:rsidR="00AE68BE" w:rsidRDefault="00632DDD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罚款人民币贰万元整</w:t>
            </w:r>
          </w:p>
        </w:tc>
      </w:tr>
      <w:tr w:rsidR="00AE68BE">
        <w:trPr>
          <w:cantSplit/>
          <w:trHeight w:val="3198"/>
          <w:jc w:val="center"/>
        </w:trPr>
        <w:tc>
          <w:tcPr>
            <w:tcW w:w="696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</w:t>
            </w:r>
          </w:p>
        </w:tc>
        <w:tc>
          <w:tcPr>
            <w:tcW w:w="1254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2022年8月16日</w:t>
            </w:r>
          </w:p>
        </w:tc>
        <w:tc>
          <w:tcPr>
            <w:tcW w:w="1190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140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临沂安泰能源有限公司</w:t>
            </w:r>
          </w:p>
        </w:tc>
        <w:tc>
          <w:tcPr>
            <w:tcW w:w="7770" w:type="dxa"/>
            <w:vAlign w:val="center"/>
          </w:tcPr>
          <w:p w:rsidR="00AE68BE" w:rsidRDefault="00632DDD">
            <w:pPr>
              <w:spacing w:line="440" w:lineRule="exact"/>
              <w:rPr>
                <w:sz w:val="24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十七采区主下山为使用串车提升的倾斜井巷，中部的31704</w:t>
            </w: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运输巷平车场</w:t>
            </w:r>
            <w:proofErr w:type="gramEnd"/>
            <w:r>
              <w:rPr>
                <w:rFonts w:ascii="仿宋_GB2312" w:hAnsi="仿宋" w:hint="eastAsia"/>
                <w:sz w:val="21"/>
                <w:szCs w:val="21"/>
              </w:rPr>
              <w:t>、31706</w:t>
            </w: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运输巷平车场</w:t>
            </w:r>
            <w:proofErr w:type="gramEnd"/>
            <w:r>
              <w:rPr>
                <w:rFonts w:ascii="仿宋_GB2312" w:hAnsi="仿宋" w:hint="eastAsia"/>
                <w:sz w:val="21"/>
                <w:szCs w:val="21"/>
              </w:rPr>
              <w:t>、</w:t>
            </w: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下部平</w:t>
            </w:r>
            <w:proofErr w:type="gramEnd"/>
            <w:r>
              <w:rPr>
                <w:rFonts w:ascii="仿宋_GB2312" w:hAnsi="仿宋" w:hint="eastAsia"/>
                <w:sz w:val="21"/>
                <w:szCs w:val="21"/>
              </w:rPr>
              <w:t>车场未安设能够防止带绳车辆误入</w:t>
            </w: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非运行</w:t>
            </w:r>
            <w:proofErr w:type="gramEnd"/>
            <w:r>
              <w:rPr>
                <w:rFonts w:ascii="仿宋_GB2312" w:hAnsi="仿宋" w:hint="eastAsia"/>
                <w:sz w:val="21"/>
                <w:szCs w:val="21"/>
              </w:rPr>
              <w:t>车场的阻车器，不符合《煤矿安全规程》第三百八十七条第一款第二项的规定；金属材质的瓦斯抽放管路经过风井井筒由地面直接入井，在井口附近对金属管路只设置了1处防雷电的集中接地装置且链接点锈蚀，不符合《煤矿安全规程》第四百五十五条第第二项中“必须在井口附近对金属体设置不少于2处的良好的集中接地”的规定；31704运输巷内的2部带式输送机采用卸载滚筒作驱动滚筒，烟雾传感器安设在距离滚筒下风侧10米处，不符合《煤矿防灭火细则》第五十五条第二款中“对于采用卸载滚筒作驱动滚筒的带式输送机，烟雾传感器应当安装在滚筒正上方”的规定。</w:t>
            </w:r>
          </w:p>
        </w:tc>
        <w:tc>
          <w:tcPr>
            <w:tcW w:w="1160" w:type="dxa"/>
            <w:vAlign w:val="center"/>
          </w:tcPr>
          <w:p w:rsidR="00AE68BE" w:rsidRDefault="00632DDD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《中华人民共和国安全生产法》第九十九条第二项</w:t>
            </w:r>
          </w:p>
        </w:tc>
        <w:tc>
          <w:tcPr>
            <w:tcW w:w="1658" w:type="dxa"/>
            <w:vAlign w:val="center"/>
          </w:tcPr>
          <w:p w:rsidR="00AE68BE" w:rsidRDefault="00632DDD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罚款人民币叁万元整</w:t>
            </w:r>
          </w:p>
        </w:tc>
      </w:tr>
      <w:tr w:rsidR="00AE68BE">
        <w:trPr>
          <w:cantSplit/>
          <w:trHeight w:val="3317"/>
          <w:jc w:val="center"/>
        </w:trPr>
        <w:tc>
          <w:tcPr>
            <w:tcW w:w="696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3</w:t>
            </w:r>
          </w:p>
        </w:tc>
        <w:tc>
          <w:tcPr>
            <w:tcW w:w="1254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2022年8月16日</w:t>
            </w:r>
          </w:p>
        </w:tc>
        <w:tc>
          <w:tcPr>
            <w:tcW w:w="1190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140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临沂安泰能源有限公司</w:t>
            </w:r>
          </w:p>
        </w:tc>
        <w:tc>
          <w:tcPr>
            <w:tcW w:w="7770" w:type="dxa"/>
            <w:vAlign w:val="center"/>
          </w:tcPr>
          <w:p w:rsidR="00AE68BE" w:rsidRDefault="00632DDD">
            <w:pPr>
              <w:spacing w:line="440" w:lineRule="exact"/>
              <w:rPr>
                <w:sz w:val="24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31704采煤工作面第36#液压支架处的压力表损坏、不能显示支架初撑力数值，未及时检查维修，不符合《煤矿安全规程》第四条第五款的规定；31706北运输巷掘进工作面2#顶板离层仪损坏，未及时更换，不符合《中华人民共和国安全生产法》第三十六条第二款的规定；31706北运输巷掘进工作面迎头第二组压风自救装置漏风严重，未及时维护和管理，不符合《煤矿安全规程》第六百九十二条的规定；矿井地面高压配电系统图中，分别向井下一、二路下井电缆配电G5、G10高压开关柜继电保护装置速断保护、过流保护的整定值分别为20A、10A。矿井供电情况变化后向井下一、二路</w:t>
            </w:r>
            <w:r>
              <w:rPr>
                <w:rFonts w:ascii="仿宋_GB2312" w:hAnsi="仿宋" w:hint="eastAsia"/>
                <w:sz w:val="21"/>
                <w:szCs w:val="21"/>
              </w:rPr>
              <w:lastRenderedPageBreak/>
              <w:t>下井电缆配电G5、G10高压开关柜继电保护装置速断保护、过流保护的整定值经验算分别为8A、3.5A,矿井未随着负荷变化后及时检测整定G5、G10高压开关柜继电保护装置的整定值，不符合《煤矿安全规程》第四百八十三条第一款的规定；经现场测试，21908回风平巷掘进工作面安装的应急广播装置不能正常使用，井下人员不能够清晰听见应急指令，不符合《煤矿安全规程》第六百八十五条的规定；地面瓦斯</w:t>
            </w: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抽采泵未开启</w:t>
            </w:r>
            <w:proofErr w:type="gramEnd"/>
            <w:r>
              <w:rPr>
                <w:rFonts w:ascii="仿宋_GB2312" w:hAnsi="仿宋" w:hint="eastAsia"/>
                <w:sz w:val="21"/>
                <w:szCs w:val="21"/>
              </w:rPr>
              <w:t>的情况下，瓦斯抽采泵输入管路中的甲烷传感器示数为0、输出管路中的甲烷传感器示数为2.1，未及时调校甲烷传感器，不符合《煤矿安全规程》第四百九十三条的规定。</w:t>
            </w:r>
          </w:p>
        </w:tc>
        <w:tc>
          <w:tcPr>
            <w:tcW w:w="1160" w:type="dxa"/>
            <w:vAlign w:val="center"/>
          </w:tcPr>
          <w:p w:rsidR="00AE68BE" w:rsidRDefault="00632DDD"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《中华人民共和国安全生产法》第九十九条第三项</w:t>
            </w:r>
          </w:p>
        </w:tc>
        <w:tc>
          <w:tcPr>
            <w:tcW w:w="1658" w:type="dxa"/>
            <w:vAlign w:val="center"/>
          </w:tcPr>
          <w:p w:rsidR="00AE68BE" w:rsidRDefault="00632DDD"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罚款人民币叁万元整</w:t>
            </w:r>
          </w:p>
        </w:tc>
      </w:tr>
      <w:tr w:rsidR="00AE68BE">
        <w:trPr>
          <w:cantSplit/>
          <w:trHeight w:val="3317"/>
          <w:jc w:val="center"/>
        </w:trPr>
        <w:tc>
          <w:tcPr>
            <w:tcW w:w="696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4</w:t>
            </w:r>
          </w:p>
        </w:tc>
        <w:tc>
          <w:tcPr>
            <w:tcW w:w="1254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2022年8月16日</w:t>
            </w:r>
          </w:p>
        </w:tc>
        <w:tc>
          <w:tcPr>
            <w:tcW w:w="1190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140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临沂安泰能源有限公司</w:t>
            </w:r>
          </w:p>
        </w:tc>
        <w:tc>
          <w:tcPr>
            <w:tcW w:w="7770" w:type="dxa"/>
            <w:vAlign w:val="center"/>
          </w:tcPr>
          <w:p w:rsidR="00AE68BE" w:rsidRDefault="00632DDD">
            <w:pPr>
              <w:spacing w:line="440" w:lineRule="exact"/>
              <w:rPr>
                <w:sz w:val="24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矿井计算十九采区避难硐室需风量为60m</w:t>
            </w:r>
            <w:r>
              <w:rPr>
                <w:rFonts w:ascii="仿宋_GB2312" w:hAnsi="仿宋"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ascii="仿宋_GB2312" w:hAnsi="仿宋" w:hint="eastAsia"/>
                <w:sz w:val="21"/>
                <w:szCs w:val="21"/>
              </w:rPr>
              <w:t>/min，现场实测该硐室风量为36.5m</w:t>
            </w:r>
            <w:r>
              <w:rPr>
                <w:rFonts w:ascii="仿宋_GB2312" w:hAnsi="仿宋"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ascii="仿宋_GB2312" w:hAnsi="仿宋" w:hint="eastAsia"/>
                <w:sz w:val="21"/>
                <w:szCs w:val="21"/>
              </w:rPr>
              <w:t>/min，不符合《中华人民共和国矿山安全法实施条例》第二十二条第一款的规定。</w:t>
            </w:r>
          </w:p>
        </w:tc>
        <w:tc>
          <w:tcPr>
            <w:tcW w:w="1160" w:type="dxa"/>
            <w:vAlign w:val="center"/>
          </w:tcPr>
          <w:p w:rsidR="00AE68BE" w:rsidRDefault="00632DDD"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《中华人民共和国矿山安全法实施条例》第五十四条</w:t>
            </w:r>
          </w:p>
        </w:tc>
        <w:tc>
          <w:tcPr>
            <w:tcW w:w="1658" w:type="dxa"/>
            <w:vAlign w:val="center"/>
          </w:tcPr>
          <w:p w:rsidR="00AE68BE" w:rsidRDefault="00632DDD"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罚款人民币贰万元整</w:t>
            </w:r>
          </w:p>
        </w:tc>
      </w:tr>
      <w:tr w:rsidR="00AE68BE">
        <w:trPr>
          <w:cantSplit/>
          <w:trHeight w:val="6746"/>
          <w:jc w:val="center"/>
        </w:trPr>
        <w:tc>
          <w:tcPr>
            <w:tcW w:w="696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254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2022年8月16日</w:t>
            </w:r>
          </w:p>
        </w:tc>
        <w:tc>
          <w:tcPr>
            <w:tcW w:w="1190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140" w:type="dxa"/>
            <w:vAlign w:val="center"/>
          </w:tcPr>
          <w:p w:rsidR="00AE68BE" w:rsidRDefault="00632DD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临沂安泰能源有限公司</w:t>
            </w:r>
          </w:p>
        </w:tc>
        <w:tc>
          <w:tcPr>
            <w:tcW w:w="7770" w:type="dxa"/>
            <w:vAlign w:val="center"/>
          </w:tcPr>
          <w:p w:rsidR="00AE68BE" w:rsidRDefault="00632DDD">
            <w:pPr>
              <w:spacing w:line="44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31706</w:t>
            </w: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南运输</w:t>
            </w:r>
            <w:proofErr w:type="gramEnd"/>
            <w:r>
              <w:rPr>
                <w:rFonts w:ascii="仿宋_GB2312" w:hAnsi="仿宋" w:hint="eastAsia"/>
                <w:sz w:val="21"/>
                <w:szCs w:val="21"/>
              </w:rPr>
              <w:t>巷两处密闭外均未设置栅栏、未悬挂说明牌，不符合《煤矿安全风规程》第二百七十八条第一款第一项的规定，矿井未定期测定和分析31706</w:t>
            </w: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南运输</w:t>
            </w:r>
            <w:proofErr w:type="gramEnd"/>
            <w:r>
              <w:rPr>
                <w:rFonts w:ascii="仿宋_GB2312" w:hAnsi="仿宋" w:hint="eastAsia"/>
                <w:sz w:val="21"/>
                <w:szCs w:val="21"/>
              </w:rPr>
              <w:t>巷两处密闭内的气体成分和空气温度，不符合《煤矿安全风规程》第二百七十八条第一款第二项的规定，矿井未定期检查31706</w:t>
            </w: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南运输</w:t>
            </w:r>
            <w:proofErr w:type="gramEnd"/>
            <w:r>
              <w:rPr>
                <w:rFonts w:ascii="仿宋_GB2312" w:hAnsi="仿宋" w:hint="eastAsia"/>
                <w:sz w:val="21"/>
                <w:szCs w:val="21"/>
              </w:rPr>
              <w:t>巷两处密闭内外的空气压差及密闭墙体，不符合《煤矿安全风规程》第二百七十八条第一款第三项的规定，31706北运输</w:t>
            </w: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巷主要</w:t>
            </w:r>
            <w:proofErr w:type="gramEnd"/>
            <w:r>
              <w:rPr>
                <w:rFonts w:ascii="仿宋_GB2312" w:hAnsi="仿宋" w:hint="eastAsia"/>
                <w:sz w:val="21"/>
                <w:szCs w:val="21"/>
              </w:rPr>
              <w:t>采用滚筒驱动带式输送机运输煤炭，共安装五部带式输送机；查询矿井作业规程贯彻落实月度情况表、隐患排查治理情况表等资料发现，该矿没有对滚筒驱动带式输送机运输过程中的皮带撕裂、发火、跑偏等隐患进行充分排查并采取措施进行治理，不符合《中华人民共和国安全生产法》第四十一条第二款的规定。</w:t>
            </w:r>
          </w:p>
        </w:tc>
        <w:tc>
          <w:tcPr>
            <w:tcW w:w="1160" w:type="dxa"/>
            <w:vAlign w:val="center"/>
          </w:tcPr>
          <w:p w:rsidR="00AE68BE" w:rsidRDefault="00632DDD"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《中华人民共和国安全生产法》第一百零二条</w:t>
            </w:r>
          </w:p>
        </w:tc>
        <w:tc>
          <w:tcPr>
            <w:tcW w:w="1658" w:type="dxa"/>
            <w:vAlign w:val="center"/>
          </w:tcPr>
          <w:p w:rsidR="00AE68BE" w:rsidRDefault="00632DDD"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罚款人民币叁万元整</w:t>
            </w:r>
          </w:p>
        </w:tc>
      </w:tr>
    </w:tbl>
    <w:p w:rsidR="00AE68BE" w:rsidRDefault="00AE68BE">
      <w:pPr>
        <w:spacing w:line="560" w:lineRule="exact"/>
        <w:rPr>
          <w:sz w:val="21"/>
          <w:szCs w:val="21"/>
        </w:rPr>
      </w:pPr>
    </w:p>
    <w:p w:rsidR="00AE68BE" w:rsidRDefault="00AE68BE">
      <w:pPr>
        <w:spacing w:line="560" w:lineRule="exact"/>
        <w:rPr>
          <w:sz w:val="21"/>
          <w:szCs w:val="21"/>
        </w:rPr>
      </w:pPr>
    </w:p>
    <w:sectPr w:rsidR="00AE68BE">
      <w:pgSz w:w="16840" w:h="11907" w:orient="landscape"/>
      <w:pgMar w:top="2098" w:right="1474" w:bottom="1984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DC" w:rsidRDefault="000256DC">
      <w:r>
        <w:separator/>
      </w:r>
    </w:p>
  </w:endnote>
  <w:endnote w:type="continuationSeparator" w:id="0">
    <w:p w:rsidR="000256DC" w:rsidRDefault="0002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BE" w:rsidRDefault="00632DDD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4E4279">
      <w:rPr>
        <w:rStyle w:val="a9"/>
        <w:noProof/>
      </w:rPr>
      <w:t>2</w:t>
    </w:r>
    <w:r>
      <w:fldChar w:fldCharType="end"/>
    </w:r>
  </w:p>
  <w:p w:rsidR="00AE68BE" w:rsidRDefault="00AE68B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BE" w:rsidRDefault="00632DDD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4E4279">
      <w:rPr>
        <w:rStyle w:val="a9"/>
        <w:noProof/>
      </w:rPr>
      <w:t>1</w:t>
    </w:r>
    <w:r>
      <w:fldChar w:fldCharType="end"/>
    </w:r>
  </w:p>
  <w:p w:rsidR="00AE68BE" w:rsidRDefault="00AE68B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DC" w:rsidRDefault="000256DC">
      <w:r>
        <w:separator/>
      </w:r>
    </w:p>
  </w:footnote>
  <w:footnote w:type="continuationSeparator" w:id="0">
    <w:p w:rsidR="000256DC" w:rsidRDefault="00025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hODVmNDdlNjk0ZTI2MzgyMjhiZTE0MWQ0NDY4ZjkifQ=="/>
  </w:docVars>
  <w:rsids>
    <w:rsidRoot w:val="008A2498"/>
    <w:rsid w:val="000029D9"/>
    <w:rsid w:val="000256DC"/>
    <w:rsid w:val="00053A5C"/>
    <w:rsid w:val="00076842"/>
    <w:rsid w:val="00076A1D"/>
    <w:rsid w:val="00082829"/>
    <w:rsid w:val="00095BC3"/>
    <w:rsid w:val="000C5515"/>
    <w:rsid w:val="000D12A9"/>
    <w:rsid w:val="000E6FEC"/>
    <w:rsid w:val="00127BCE"/>
    <w:rsid w:val="00142FCC"/>
    <w:rsid w:val="00162107"/>
    <w:rsid w:val="00165A1C"/>
    <w:rsid w:val="001A5E43"/>
    <w:rsid w:val="001D73C1"/>
    <w:rsid w:val="001D7569"/>
    <w:rsid w:val="001F50D3"/>
    <w:rsid w:val="0022413E"/>
    <w:rsid w:val="00247000"/>
    <w:rsid w:val="00270695"/>
    <w:rsid w:val="00273DD6"/>
    <w:rsid w:val="00281E39"/>
    <w:rsid w:val="002944AA"/>
    <w:rsid w:val="002A5825"/>
    <w:rsid w:val="002E249A"/>
    <w:rsid w:val="002E2704"/>
    <w:rsid w:val="002E37AC"/>
    <w:rsid w:val="002F45E5"/>
    <w:rsid w:val="00303443"/>
    <w:rsid w:val="00365EEE"/>
    <w:rsid w:val="003954AA"/>
    <w:rsid w:val="003A4EEA"/>
    <w:rsid w:val="003B278C"/>
    <w:rsid w:val="00404AF0"/>
    <w:rsid w:val="004055EB"/>
    <w:rsid w:val="004077BF"/>
    <w:rsid w:val="00423291"/>
    <w:rsid w:val="00434502"/>
    <w:rsid w:val="004419F5"/>
    <w:rsid w:val="00450C8F"/>
    <w:rsid w:val="00471139"/>
    <w:rsid w:val="00486675"/>
    <w:rsid w:val="00486895"/>
    <w:rsid w:val="004A58B8"/>
    <w:rsid w:val="004A6DAE"/>
    <w:rsid w:val="004C3D66"/>
    <w:rsid w:val="004D4C6C"/>
    <w:rsid w:val="004D4FF3"/>
    <w:rsid w:val="004E0C8B"/>
    <w:rsid w:val="004E4279"/>
    <w:rsid w:val="00512F50"/>
    <w:rsid w:val="00513665"/>
    <w:rsid w:val="00542188"/>
    <w:rsid w:val="005610B5"/>
    <w:rsid w:val="00567DB4"/>
    <w:rsid w:val="005855C1"/>
    <w:rsid w:val="00593E7C"/>
    <w:rsid w:val="005978AE"/>
    <w:rsid w:val="005A1896"/>
    <w:rsid w:val="005B38A5"/>
    <w:rsid w:val="005C1279"/>
    <w:rsid w:val="005E283A"/>
    <w:rsid w:val="005F66E4"/>
    <w:rsid w:val="00627641"/>
    <w:rsid w:val="00631FB4"/>
    <w:rsid w:val="00632DDD"/>
    <w:rsid w:val="00642248"/>
    <w:rsid w:val="006825BB"/>
    <w:rsid w:val="006A77E8"/>
    <w:rsid w:val="007043B0"/>
    <w:rsid w:val="00710AE0"/>
    <w:rsid w:val="00717E31"/>
    <w:rsid w:val="00724BB6"/>
    <w:rsid w:val="007760F3"/>
    <w:rsid w:val="0079069C"/>
    <w:rsid w:val="007923A7"/>
    <w:rsid w:val="00795E92"/>
    <w:rsid w:val="007A3183"/>
    <w:rsid w:val="007B53A4"/>
    <w:rsid w:val="007D6264"/>
    <w:rsid w:val="007F292C"/>
    <w:rsid w:val="007F5AB7"/>
    <w:rsid w:val="007F769A"/>
    <w:rsid w:val="00830A8A"/>
    <w:rsid w:val="00840573"/>
    <w:rsid w:val="00854275"/>
    <w:rsid w:val="008771B3"/>
    <w:rsid w:val="0088414D"/>
    <w:rsid w:val="00895116"/>
    <w:rsid w:val="008A06C1"/>
    <w:rsid w:val="008A2498"/>
    <w:rsid w:val="008A6E19"/>
    <w:rsid w:val="008C48FA"/>
    <w:rsid w:val="008D3253"/>
    <w:rsid w:val="008E4565"/>
    <w:rsid w:val="008F6A4B"/>
    <w:rsid w:val="00901DE7"/>
    <w:rsid w:val="00910371"/>
    <w:rsid w:val="00916896"/>
    <w:rsid w:val="00917A70"/>
    <w:rsid w:val="00925E8F"/>
    <w:rsid w:val="009316A6"/>
    <w:rsid w:val="009330BB"/>
    <w:rsid w:val="00944F25"/>
    <w:rsid w:val="0096272F"/>
    <w:rsid w:val="009672B1"/>
    <w:rsid w:val="00980BDE"/>
    <w:rsid w:val="00990540"/>
    <w:rsid w:val="0099621E"/>
    <w:rsid w:val="009A5493"/>
    <w:rsid w:val="009C2BBC"/>
    <w:rsid w:val="009F1CE6"/>
    <w:rsid w:val="009F2A5E"/>
    <w:rsid w:val="009F2F7D"/>
    <w:rsid w:val="00A03692"/>
    <w:rsid w:val="00A414C9"/>
    <w:rsid w:val="00A71D96"/>
    <w:rsid w:val="00AA7B27"/>
    <w:rsid w:val="00AC59EB"/>
    <w:rsid w:val="00AC61EE"/>
    <w:rsid w:val="00AD3ED6"/>
    <w:rsid w:val="00AD7E47"/>
    <w:rsid w:val="00AE53D6"/>
    <w:rsid w:val="00AE68BE"/>
    <w:rsid w:val="00B32F15"/>
    <w:rsid w:val="00B4516F"/>
    <w:rsid w:val="00B51494"/>
    <w:rsid w:val="00B55361"/>
    <w:rsid w:val="00B5794C"/>
    <w:rsid w:val="00B67C24"/>
    <w:rsid w:val="00BB35E7"/>
    <w:rsid w:val="00BC7206"/>
    <w:rsid w:val="00BD65E9"/>
    <w:rsid w:val="00BE057F"/>
    <w:rsid w:val="00BE7D1E"/>
    <w:rsid w:val="00BF163F"/>
    <w:rsid w:val="00C11148"/>
    <w:rsid w:val="00C24B76"/>
    <w:rsid w:val="00C40D80"/>
    <w:rsid w:val="00C43E1D"/>
    <w:rsid w:val="00C528CC"/>
    <w:rsid w:val="00C6336B"/>
    <w:rsid w:val="00C6457B"/>
    <w:rsid w:val="00CA733F"/>
    <w:rsid w:val="00CD196B"/>
    <w:rsid w:val="00CD579B"/>
    <w:rsid w:val="00CE4E99"/>
    <w:rsid w:val="00D04DF2"/>
    <w:rsid w:val="00D2537F"/>
    <w:rsid w:val="00D2576A"/>
    <w:rsid w:val="00D27F12"/>
    <w:rsid w:val="00D5798C"/>
    <w:rsid w:val="00D60B4D"/>
    <w:rsid w:val="00D72D09"/>
    <w:rsid w:val="00D8336F"/>
    <w:rsid w:val="00D8451B"/>
    <w:rsid w:val="00D861D8"/>
    <w:rsid w:val="00D90D30"/>
    <w:rsid w:val="00DB4308"/>
    <w:rsid w:val="00E03BD5"/>
    <w:rsid w:val="00E24CA6"/>
    <w:rsid w:val="00E357DB"/>
    <w:rsid w:val="00E36014"/>
    <w:rsid w:val="00E53707"/>
    <w:rsid w:val="00E854BE"/>
    <w:rsid w:val="00E87AC4"/>
    <w:rsid w:val="00E97C08"/>
    <w:rsid w:val="00EB24CC"/>
    <w:rsid w:val="00EB742B"/>
    <w:rsid w:val="00ED3B3F"/>
    <w:rsid w:val="00EE2AE5"/>
    <w:rsid w:val="00EE2DF7"/>
    <w:rsid w:val="00F00360"/>
    <w:rsid w:val="00F032B7"/>
    <w:rsid w:val="00F036F6"/>
    <w:rsid w:val="00F1692D"/>
    <w:rsid w:val="00F31991"/>
    <w:rsid w:val="00F35D22"/>
    <w:rsid w:val="00F36CE7"/>
    <w:rsid w:val="00F46ECB"/>
    <w:rsid w:val="00F525C7"/>
    <w:rsid w:val="00F553A3"/>
    <w:rsid w:val="00F77841"/>
    <w:rsid w:val="00F81771"/>
    <w:rsid w:val="00F819E8"/>
    <w:rsid w:val="00F834DC"/>
    <w:rsid w:val="00F87A27"/>
    <w:rsid w:val="00F91E02"/>
    <w:rsid w:val="00F929B9"/>
    <w:rsid w:val="00FA623D"/>
    <w:rsid w:val="00FB0215"/>
    <w:rsid w:val="00FB5510"/>
    <w:rsid w:val="00FD1629"/>
    <w:rsid w:val="00FD6F20"/>
    <w:rsid w:val="00FE4AEC"/>
    <w:rsid w:val="00FF1C5C"/>
    <w:rsid w:val="03B42AC8"/>
    <w:rsid w:val="083E2BE3"/>
    <w:rsid w:val="14F27ABB"/>
    <w:rsid w:val="1C5841A4"/>
    <w:rsid w:val="1D234403"/>
    <w:rsid w:val="25B437F6"/>
    <w:rsid w:val="2A2D42C2"/>
    <w:rsid w:val="3B42309D"/>
    <w:rsid w:val="4645769C"/>
    <w:rsid w:val="64EA3C10"/>
    <w:rsid w:val="664138AF"/>
    <w:rsid w:val="66C439B9"/>
    <w:rsid w:val="72BA3085"/>
    <w:rsid w:val="73F80398"/>
    <w:rsid w:val="75D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97370-6364-4C80-81E3-5632149E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10">
    <w:name w:val="标题 1 字符"/>
    <w:basedOn w:val="a0"/>
    <w:link w:val="1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a6">
    <w:name w:val="页脚 字符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362</Words>
  <Characters>2070</Characters>
  <Application>Microsoft Office Word</Application>
  <DocSecurity>0</DocSecurity>
  <Lines>17</Lines>
  <Paragraphs>4</Paragraphs>
  <ScaleCrop>false</ScaleCrop>
  <Company>sdmjj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闵峰</dc:creator>
  <cp:lastModifiedBy>李澎</cp:lastModifiedBy>
  <cp:revision>3</cp:revision>
  <dcterms:created xsi:type="dcterms:W3CDTF">2022-08-18T02:31:00Z</dcterms:created>
  <dcterms:modified xsi:type="dcterms:W3CDTF">2022-08-18T06:39:00Z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C7FCB4BED3D643C78125A1942E697955</vt:lpwstr>
  </property>
</Properties>
</file>