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66" w:rsidRDefault="00B95266">
      <w:pPr>
        <w:spacing w:line="600" w:lineRule="exact"/>
        <w:rPr>
          <w:rFonts w:ascii="仿宋_GB2312" w:hAnsi="等线"/>
          <w:szCs w:val="32"/>
        </w:rPr>
      </w:pPr>
    </w:p>
    <w:p w:rsidR="00B95266" w:rsidRDefault="00B95266">
      <w:pPr>
        <w:spacing w:line="600" w:lineRule="exact"/>
        <w:jc w:val="left"/>
        <w:rPr>
          <w:rFonts w:ascii="仿宋_GB2312" w:hAnsi="等线"/>
          <w:szCs w:val="32"/>
        </w:rPr>
      </w:pPr>
    </w:p>
    <w:p w:rsidR="002B0B37" w:rsidRDefault="004D0C4F">
      <w:pPr>
        <w:spacing w:line="7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国家矿山安全监察局山东局</w:t>
      </w:r>
      <w:r w:rsidR="002B0B37">
        <w:rPr>
          <w:rFonts w:ascii="方正小标宋简体" w:eastAsia="方正小标宋简体" w:hAnsi="等线" w:hint="eastAsia"/>
          <w:sz w:val="44"/>
          <w:szCs w:val="44"/>
        </w:rPr>
        <w:t>监察执法五处</w:t>
      </w:r>
    </w:p>
    <w:p w:rsidR="00B95266" w:rsidRDefault="004D0C4F" w:rsidP="002B0B37">
      <w:pPr>
        <w:spacing w:line="700" w:lineRule="exact"/>
        <w:jc w:val="center"/>
        <w:rPr>
          <w:rFonts w:ascii="方正小标宋简体" w:eastAsia="方正小标宋简体" w:hAnsi="等线"/>
          <w:sz w:val="44"/>
          <w:szCs w:val="44"/>
        </w:rPr>
      </w:pPr>
      <w:r>
        <w:rPr>
          <w:rFonts w:ascii="方正小标宋简体" w:eastAsia="方正小标宋简体" w:hAnsi="等线" w:hint="eastAsia"/>
          <w:sz w:val="44"/>
          <w:szCs w:val="44"/>
        </w:rPr>
        <w:t>2022年第5批行政处罚信息公告</w:t>
      </w:r>
    </w:p>
    <w:p w:rsidR="00B95266" w:rsidRDefault="004D0C4F">
      <w:pPr>
        <w:spacing w:line="700" w:lineRule="exact"/>
        <w:rPr>
          <w:rFonts w:ascii="仿宋_GB2312" w:hAnsi="等线"/>
          <w:szCs w:val="32"/>
        </w:rPr>
      </w:pPr>
      <w:r>
        <w:rPr>
          <w:rFonts w:ascii="仿宋_GB2312" w:hAnsi="等线" w:hint="eastAsia"/>
          <w:szCs w:val="32"/>
        </w:rPr>
        <w:t xml:space="preserve"> </w:t>
      </w:r>
    </w:p>
    <w:p w:rsidR="00B95266" w:rsidRDefault="004D0C4F">
      <w:pPr>
        <w:spacing w:line="600" w:lineRule="exact"/>
        <w:ind w:firstLineChars="200" w:firstLine="640"/>
        <w:rPr>
          <w:rFonts w:ascii="仿宋_GB2312" w:hAnsi="等线"/>
          <w:szCs w:val="32"/>
        </w:rPr>
      </w:pPr>
      <w:r>
        <w:rPr>
          <w:rFonts w:ascii="仿宋_GB2312" w:hAnsi="等线" w:hint="eastAsia"/>
          <w:szCs w:val="32"/>
        </w:rPr>
        <w:t>根据《中华人民共和国安全生产法》第七十八条第二款等规定，现将我局2022年6月17日</w:t>
      </w:r>
      <w:proofErr w:type="gramStart"/>
      <w:r>
        <w:rPr>
          <w:rFonts w:ascii="仿宋_GB2312" w:hAnsi="等线" w:hint="eastAsia"/>
          <w:szCs w:val="32"/>
        </w:rPr>
        <w:t>作出</w:t>
      </w:r>
      <w:proofErr w:type="gramEnd"/>
      <w:r>
        <w:rPr>
          <w:rFonts w:ascii="仿宋_GB2312" w:hAnsi="等线" w:hint="eastAsia"/>
          <w:szCs w:val="32"/>
        </w:rPr>
        <w:t xml:space="preserve">的行政处罚信息予以公开，并接受社会监督。 </w:t>
      </w:r>
    </w:p>
    <w:p w:rsidR="00B95266" w:rsidRDefault="004D0C4F">
      <w:pPr>
        <w:spacing w:line="600" w:lineRule="exact"/>
        <w:rPr>
          <w:rFonts w:ascii="仿宋_GB2312" w:hAnsi="等线"/>
          <w:szCs w:val="32"/>
        </w:rPr>
      </w:pPr>
      <w:r>
        <w:rPr>
          <w:rFonts w:ascii="仿宋_GB2312" w:hAnsi="等线" w:hint="eastAsia"/>
          <w:szCs w:val="32"/>
        </w:rPr>
        <w:t xml:space="preserve"> </w:t>
      </w:r>
    </w:p>
    <w:p w:rsidR="00B95266" w:rsidRDefault="004D0C4F">
      <w:pPr>
        <w:spacing w:line="600" w:lineRule="exact"/>
        <w:ind w:firstLineChars="200" w:firstLine="640"/>
        <w:rPr>
          <w:rFonts w:ascii="仿宋_GB2312" w:hAnsi="等线"/>
          <w:szCs w:val="32"/>
        </w:rPr>
      </w:pPr>
      <w:r>
        <w:rPr>
          <w:rFonts w:ascii="仿宋_GB2312" w:hAnsi="等线" w:hint="eastAsia"/>
          <w:szCs w:val="32"/>
        </w:rPr>
        <w:t>附件：监察执法五处2022年第5批行政处罚信息公开表</w:t>
      </w:r>
    </w:p>
    <w:p w:rsidR="00B95266" w:rsidRDefault="004D0C4F">
      <w:pPr>
        <w:spacing w:line="600" w:lineRule="exact"/>
        <w:rPr>
          <w:rFonts w:ascii="仿宋_GB2312" w:hAnsi="等线"/>
          <w:szCs w:val="32"/>
        </w:rPr>
      </w:pPr>
      <w:r>
        <w:rPr>
          <w:rFonts w:ascii="仿宋_GB2312" w:hAnsi="等线" w:hint="eastAsia"/>
          <w:szCs w:val="32"/>
        </w:rPr>
        <w:t xml:space="preserve"> </w:t>
      </w:r>
    </w:p>
    <w:p w:rsidR="00B95266" w:rsidRDefault="004D0C4F">
      <w:pPr>
        <w:spacing w:line="600" w:lineRule="exact"/>
        <w:rPr>
          <w:rFonts w:ascii="仿宋_GB2312" w:hAnsi="等线"/>
          <w:szCs w:val="32"/>
        </w:rPr>
      </w:pPr>
      <w:r>
        <w:rPr>
          <w:rFonts w:ascii="仿宋_GB2312" w:hAnsi="等线" w:hint="eastAsia"/>
          <w:szCs w:val="32"/>
        </w:rPr>
        <w:t xml:space="preserve"> </w:t>
      </w:r>
    </w:p>
    <w:p w:rsidR="00B95266" w:rsidRDefault="004D0C4F">
      <w:pPr>
        <w:spacing w:line="600" w:lineRule="exact"/>
        <w:ind w:right="636"/>
        <w:jc w:val="right"/>
        <w:rPr>
          <w:rFonts w:ascii="仿宋_GB2312" w:hAnsi="等线"/>
          <w:szCs w:val="32"/>
        </w:rPr>
      </w:pPr>
      <w:r>
        <w:rPr>
          <w:rFonts w:ascii="仿宋_GB2312" w:hAnsi="等线" w:hint="eastAsia"/>
          <w:szCs w:val="32"/>
        </w:rPr>
        <w:t>国家矿山安全监察局山东局</w:t>
      </w:r>
    </w:p>
    <w:p w:rsidR="00B95266" w:rsidRDefault="004D0C4F">
      <w:pPr>
        <w:spacing w:line="600" w:lineRule="exact"/>
        <w:rPr>
          <w:rFonts w:ascii="仿宋_GB2312" w:hAnsi="等线"/>
          <w:szCs w:val="32"/>
        </w:rPr>
      </w:pPr>
      <w:r>
        <w:rPr>
          <w:rFonts w:ascii="仿宋_GB2312" w:hAnsi="等线" w:hint="eastAsia"/>
          <w:szCs w:val="32"/>
        </w:rPr>
        <w:t xml:space="preserve">                           </w:t>
      </w:r>
      <w:r>
        <w:rPr>
          <w:rFonts w:ascii="仿宋_GB2312" w:hAnsi="等线"/>
          <w:szCs w:val="32"/>
        </w:rPr>
        <w:t xml:space="preserve">     </w:t>
      </w:r>
      <w:r w:rsidR="002B0B37">
        <w:rPr>
          <w:rFonts w:ascii="仿宋_GB2312" w:hAnsi="等线" w:hint="eastAsia"/>
          <w:szCs w:val="32"/>
        </w:rPr>
        <w:t>2022年6月</w:t>
      </w:r>
      <w:r w:rsidR="002B0B37">
        <w:rPr>
          <w:rFonts w:ascii="仿宋_GB2312" w:hAnsi="等线"/>
          <w:szCs w:val="32"/>
        </w:rPr>
        <w:t>20</w:t>
      </w:r>
      <w:bookmarkStart w:id="0" w:name="_GoBack"/>
      <w:bookmarkEnd w:id="0"/>
      <w:r>
        <w:rPr>
          <w:rFonts w:ascii="仿宋_GB2312" w:hAnsi="等线" w:hint="eastAsia"/>
          <w:szCs w:val="32"/>
        </w:rPr>
        <w:t>日</w:t>
      </w:r>
    </w:p>
    <w:p w:rsidR="00B95266" w:rsidRDefault="00B95266">
      <w:pPr>
        <w:spacing w:line="600" w:lineRule="exact"/>
        <w:jc w:val="left"/>
        <w:rPr>
          <w:rFonts w:ascii="仿宋_GB2312" w:hAnsi="等线"/>
          <w:szCs w:val="32"/>
        </w:rPr>
      </w:pPr>
    </w:p>
    <w:p w:rsidR="00B95266" w:rsidRDefault="00B95266">
      <w:pPr>
        <w:spacing w:line="600" w:lineRule="exact"/>
        <w:jc w:val="left"/>
        <w:rPr>
          <w:rFonts w:ascii="仿宋_GB2312" w:hAnsi="等线"/>
          <w:szCs w:val="32"/>
        </w:rPr>
      </w:pPr>
    </w:p>
    <w:p w:rsidR="00B95266" w:rsidRDefault="00B95266">
      <w:pPr>
        <w:spacing w:line="600" w:lineRule="exact"/>
        <w:jc w:val="left"/>
        <w:rPr>
          <w:rFonts w:ascii="仿宋_GB2312" w:hAnsi="等线"/>
          <w:szCs w:val="32"/>
        </w:rPr>
      </w:pPr>
    </w:p>
    <w:p w:rsidR="00B95266" w:rsidRDefault="00B95266">
      <w:pPr>
        <w:spacing w:line="600" w:lineRule="exact"/>
        <w:jc w:val="left"/>
        <w:rPr>
          <w:rFonts w:ascii="仿宋_GB2312" w:hAnsi="等线"/>
          <w:szCs w:val="32"/>
        </w:rPr>
      </w:pPr>
    </w:p>
    <w:p w:rsidR="00B95266" w:rsidRDefault="00B95266">
      <w:pPr>
        <w:spacing w:line="600" w:lineRule="exact"/>
        <w:jc w:val="left"/>
        <w:rPr>
          <w:rFonts w:ascii="仿宋_GB2312" w:hAnsi="等线"/>
          <w:szCs w:val="32"/>
        </w:rPr>
      </w:pPr>
    </w:p>
    <w:p w:rsidR="00B95266" w:rsidRDefault="00B95266">
      <w:pPr>
        <w:spacing w:line="600" w:lineRule="exact"/>
        <w:jc w:val="left"/>
        <w:rPr>
          <w:rFonts w:ascii="仿宋_GB2312" w:hAnsi="等线"/>
          <w:szCs w:val="32"/>
        </w:rPr>
      </w:pPr>
    </w:p>
    <w:p w:rsidR="00B95266" w:rsidRDefault="004D0C4F">
      <w:pPr>
        <w:spacing w:line="600" w:lineRule="exact"/>
        <w:jc w:val="left"/>
        <w:rPr>
          <w:rFonts w:ascii="仿宋_GB2312" w:hAnsi="等线"/>
          <w:szCs w:val="32"/>
        </w:rPr>
      </w:pPr>
      <w:r>
        <w:rPr>
          <w:rFonts w:ascii="仿宋_GB2312" w:hAnsi="等线" w:hint="eastAsia"/>
          <w:szCs w:val="32"/>
        </w:rPr>
        <w:lastRenderedPageBreak/>
        <w:t>附件</w:t>
      </w:r>
    </w:p>
    <w:p w:rsidR="00B95266" w:rsidRDefault="004D0C4F">
      <w:pPr>
        <w:spacing w:line="600" w:lineRule="exact"/>
        <w:jc w:val="center"/>
        <w:rPr>
          <w:rFonts w:ascii="方正小标宋简体" w:eastAsia="方正小标宋简体" w:hAnsi="等线"/>
          <w:szCs w:val="32"/>
        </w:rPr>
        <w:sectPr w:rsidR="00B95266">
          <w:footerReference w:type="even" r:id="rId6"/>
          <w:footerReference w:type="default" r:id="rId7"/>
          <w:pgSz w:w="11907" w:h="16840"/>
          <w:pgMar w:top="2098" w:right="1474" w:bottom="1984" w:left="1588" w:header="851" w:footer="992" w:gutter="0"/>
          <w:cols w:space="720"/>
          <w:docGrid w:type="lines" w:linePitch="579" w:charSpace="-842"/>
        </w:sectPr>
      </w:pPr>
      <w:r>
        <w:rPr>
          <w:rFonts w:ascii="方正小标宋简体" w:eastAsia="方正小标宋简体" w:hAnsi="等线" w:hint="eastAsia"/>
          <w:szCs w:val="32"/>
        </w:rPr>
        <w:t>监察执法五处2022年第5批行政处罚信息公开表</w:t>
      </w:r>
    </w:p>
    <w:tbl>
      <w:tblPr>
        <w:tblpPr w:leftFromText="180" w:rightFromText="180" w:vertAnchor="page" w:horzAnchor="margin" w:tblpXSpec="center" w:tblpY="2890"/>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94"/>
        <w:gridCol w:w="1220"/>
        <w:gridCol w:w="1330"/>
        <w:gridCol w:w="6630"/>
        <w:gridCol w:w="1618"/>
        <w:gridCol w:w="1980"/>
      </w:tblGrid>
      <w:tr w:rsidR="00B95266">
        <w:trPr>
          <w:cantSplit/>
          <w:jc w:val="center"/>
        </w:trPr>
        <w:tc>
          <w:tcPr>
            <w:tcW w:w="696" w:type="dxa"/>
            <w:vAlign w:val="center"/>
          </w:tcPr>
          <w:p w:rsidR="00B95266" w:rsidRDefault="004D0C4F">
            <w:pPr>
              <w:spacing w:line="440" w:lineRule="exact"/>
              <w:jc w:val="center"/>
              <w:rPr>
                <w:rFonts w:ascii="仿宋_GB2312" w:hAnsi="仿宋"/>
                <w:szCs w:val="32"/>
              </w:rPr>
            </w:pPr>
            <w:r>
              <w:rPr>
                <w:rFonts w:ascii="黑体" w:eastAsia="黑体" w:hAnsi="宋体" w:cs="宋体" w:hint="eastAsia"/>
                <w:kern w:val="0"/>
                <w:sz w:val="24"/>
              </w:rPr>
              <w:lastRenderedPageBreak/>
              <w:t>序号</w:t>
            </w:r>
          </w:p>
        </w:tc>
        <w:tc>
          <w:tcPr>
            <w:tcW w:w="1394" w:type="dxa"/>
            <w:vAlign w:val="center"/>
          </w:tcPr>
          <w:p w:rsidR="00B95266" w:rsidRDefault="004D0C4F">
            <w:pPr>
              <w:spacing w:line="440" w:lineRule="exact"/>
              <w:ind w:firstLineChars="50" w:firstLine="118"/>
              <w:jc w:val="center"/>
              <w:rPr>
                <w:rFonts w:ascii="仿宋_GB2312" w:hAnsi="仿宋"/>
                <w:szCs w:val="32"/>
              </w:rPr>
            </w:pPr>
            <w:r>
              <w:rPr>
                <w:rFonts w:ascii="黑体" w:eastAsia="黑体" w:hAnsi="宋体" w:cs="宋体" w:hint="eastAsia"/>
                <w:kern w:val="0"/>
                <w:sz w:val="24"/>
              </w:rPr>
              <w:t>执法决定日期</w:t>
            </w:r>
          </w:p>
        </w:tc>
        <w:tc>
          <w:tcPr>
            <w:tcW w:w="1220" w:type="dxa"/>
            <w:vAlign w:val="center"/>
          </w:tcPr>
          <w:p w:rsidR="00B95266" w:rsidRDefault="004D0C4F">
            <w:pPr>
              <w:spacing w:line="440" w:lineRule="exact"/>
              <w:jc w:val="center"/>
              <w:rPr>
                <w:rFonts w:ascii="仿宋_GB2312" w:hAnsi="仿宋"/>
                <w:szCs w:val="32"/>
              </w:rPr>
            </w:pPr>
            <w:r>
              <w:rPr>
                <w:rFonts w:ascii="黑体" w:eastAsia="黑体" w:hAnsi="宋体" w:cs="宋体" w:hint="eastAsia"/>
                <w:kern w:val="0"/>
                <w:sz w:val="24"/>
              </w:rPr>
              <w:t>执法主体</w:t>
            </w:r>
          </w:p>
        </w:tc>
        <w:tc>
          <w:tcPr>
            <w:tcW w:w="1330" w:type="dxa"/>
            <w:vAlign w:val="center"/>
          </w:tcPr>
          <w:p w:rsidR="00B95266" w:rsidRDefault="004D0C4F">
            <w:pPr>
              <w:spacing w:line="440" w:lineRule="exact"/>
              <w:jc w:val="center"/>
              <w:rPr>
                <w:rFonts w:ascii="仿宋_GB2312" w:hAnsi="仿宋"/>
                <w:szCs w:val="32"/>
              </w:rPr>
            </w:pPr>
            <w:r>
              <w:rPr>
                <w:rFonts w:ascii="黑体" w:eastAsia="黑体" w:hAnsi="宋体" w:cs="宋体" w:hint="eastAsia"/>
                <w:kern w:val="0"/>
                <w:sz w:val="24"/>
              </w:rPr>
              <w:t>执法对象</w:t>
            </w:r>
          </w:p>
        </w:tc>
        <w:tc>
          <w:tcPr>
            <w:tcW w:w="6630" w:type="dxa"/>
            <w:vAlign w:val="center"/>
          </w:tcPr>
          <w:p w:rsidR="00B95266" w:rsidRDefault="004D0C4F">
            <w:pPr>
              <w:spacing w:line="440" w:lineRule="exact"/>
              <w:jc w:val="center"/>
              <w:rPr>
                <w:rFonts w:ascii="仿宋_GB2312" w:hAnsi="仿宋"/>
                <w:szCs w:val="32"/>
              </w:rPr>
            </w:pPr>
            <w:r>
              <w:rPr>
                <w:rFonts w:ascii="黑体" w:eastAsia="黑体" w:hAnsi="宋体" w:cs="宋体" w:hint="eastAsia"/>
                <w:kern w:val="0"/>
                <w:sz w:val="24"/>
              </w:rPr>
              <w:t>违法事实</w:t>
            </w:r>
          </w:p>
        </w:tc>
        <w:tc>
          <w:tcPr>
            <w:tcW w:w="1618" w:type="dxa"/>
            <w:vAlign w:val="center"/>
          </w:tcPr>
          <w:p w:rsidR="00B95266" w:rsidRDefault="004D0C4F">
            <w:pPr>
              <w:spacing w:line="440" w:lineRule="exact"/>
              <w:jc w:val="center"/>
              <w:rPr>
                <w:rFonts w:ascii="仿宋_GB2312" w:hAnsi="仿宋"/>
                <w:szCs w:val="32"/>
              </w:rPr>
            </w:pPr>
            <w:r>
              <w:rPr>
                <w:rFonts w:ascii="黑体" w:eastAsia="黑体" w:hAnsi="宋体" w:cs="宋体" w:hint="eastAsia"/>
                <w:kern w:val="0"/>
                <w:sz w:val="24"/>
              </w:rPr>
              <w:t>处罚依据</w:t>
            </w:r>
          </w:p>
        </w:tc>
        <w:tc>
          <w:tcPr>
            <w:tcW w:w="1980" w:type="dxa"/>
            <w:vAlign w:val="center"/>
          </w:tcPr>
          <w:p w:rsidR="00B95266" w:rsidRDefault="004D0C4F">
            <w:pPr>
              <w:spacing w:line="440" w:lineRule="exact"/>
              <w:jc w:val="center"/>
              <w:rPr>
                <w:rFonts w:ascii="仿宋_GB2312" w:hAnsi="仿宋"/>
                <w:szCs w:val="32"/>
              </w:rPr>
            </w:pPr>
            <w:r>
              <w:rPr>
                <w:rFonts w:ascii="黑体" w:eastAsia="黑体" w:hAnsi="宋体" w:cs="宋体" w:hint="eastAsia"/>
                <w:kern w:val="0"/>
                <w:sz w:val="24"/>
              </w:rPr>
              <w:t>处罚内容</w:t>
            </w:r>
          </w:p>
        </w:tc>
      </w:tr>
      <w:tr w:rsidR="00B95266">
        <w:trPr>
          <w:cantSplit/>
          <w:jc w:val="center"/>
        </w:trPr>
        <w:tc>
          <w:tcPr>
            <w:tcW w:w="696"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1</w:t>
            </w:r>
          </w:p>
        </w:tc>
        <w:tc>
          <w:tcPr>
            <w:tcW w:w="1394" w:type="dxa"/>
            <w:vAlign w:val="center"/>
          </w:tcPr>
          <w:p w:rsidR="00B95266" w:rsidRDefault="004D0C4F">
            <w:pPr>
              <w:spacing w:line="440" w:lineRule="exact"/>
              <w:jc w:val="center"/>
              <w:rPr>
                <w:rFonts w:ascii="仿宋_GB2312" w:hAnsi="仿宋"/>
                <w:szCs w:val="32"/>
              </w:rPr>
            </w:pPr>
            <w:r>
              <w:rPr>
                <w:rFonts w:ascii="仿宋_GB2312" w:hAnsi="仿宋" w:hint="eastAsia"/>
                <w:sz w:val="21"/>
                <w:szCs w:val="21"/>
              </w:rPr>
              <w:t>2022年6月17日</w:t>
            </w:r>
          </w:p>
        </w:tc>
        <w:tc>
          <w:tcPr>
            <w:tcW w:w="122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630" w:type="dxa"/>
            <w:vAlign w:val="center"/>
          </w:tcPr>
          <w:p w:rsidR="00B95266" w:rsidRDefault="004D0C4F">
            <w:pPr>
              <w:spacing w:line="440" w:lineRule="exact"/>
              <w:rPr>
                <w:sz w:val="24"/>
              </w:rPr>
            </w:pPr>
            <w:r>
              <w:rPr>
                <w:rFonts w:ascii="仿宋_GB2312" w:hAnsi="仿宋" w:hint="eastAsia"/>
                <w:sz w:val="21"/>
                <w:szCs w:val="21"/>
              </w:rPr>
              <w:t>41617采煤工作面第68#、69#、70#支架间和94#、95#支架间的</w:t>
            </w:r>
            <w:proofErr w:type="gramStart"/>
            <w:r>
              <w:rPr>
                <w:rFonts w:ascii="仿宋_GB2312" w:hAnsi="仿宋" w:hint="eastAsia"/>
                <w:sz w:val="21"/>
                <w:szCs w:val="21"/>
              </w:rPr>
              <w:t>错茬超过了侧护</w:t>
            </w:r>
            <w:proofErr w:type="gramEnd"/>
            <w:r>
              <w:rPr>
                <w:rFonts w:ascii="仿宋_GB2312" w:hAnsi="仿宋" w:hint="eastAsia"/>
                <w:sz w:val="21"/>
                <w:szCs w:val="21"/>
              </w:rPr>
              <w:t>板厚度的三分之二，不符合该工作面作业规程中“相邻支架间的错茬不能超过侧护板厚度的三分之二”的规定；31613运输顺槽掘进工作面迎头约</w:t>
            </w:r>
            <w:proofErr w:type="gramStart"/>
            <w:r>
              <w:rPr>
                <w:rFonts w:ascii="仿宋_GB2312" w:hAnsi="仿宋" w:hint="eastAsia"/>
                <w:sz w:val="21"/>
                <w:szCs w:val="21"/>
              </w:rPr>
              <w:t>10米左帮巷道</w:t>
            </w:r>
            <w:proofErr w:type="gramEnd"/>
            <w:r>
              <w:rPr>
                <w:rFonts w:ascii="仿宋_GB2312" w:hAnsi="仿宋" w:hint="eastAsia"/>
                <w:sz w:val="21"/>
                <w:szCs w:val="21"/>
              </w:rPr>
              <w:t xml:space="preserve">未挂网，不符合《31613运输顺槽掘进工作面作业规程》中“帮部挂网紧跟迎头”的规定。       </w:t>
            </w:r>
          </w:p>
        </w:tc>
        <w:tc>
          <w:tcPr>
            <w:tcW w:w="1618" w:type="dxa"/>
            <w:vAlign w:val="center"/>
          </w:tcPr>
          <w:p w:rsidR="00B95266" w:rsidRDefault="004D0C4F">
            <w:pPr>
              <w:spacing w:line="440" w:lineRule="exact"/>
              <w:rPr>
                <w:rFonts w:ascii="仿宋_GB2312"/>
                <w:sz w:val="28"/>
                <w:szCs w:val="28"/>
              </w:rPr>
            </w:pPr>
            <w:r>
              <w:rPr>
                <w:rFonts w:ascii="仿宋_GB2312" w:hAnsi="仿宋" w:hint="eastAsia"/>
                <w:sz w:val="21"/>
                <w:szCs w:val="21"/>
              </w:rPr>
              <w:t>《中华人民共和国矿山安全法实施条例》第五十四条</w:t>
            </w:r>
          </w:p>
        </w:tc>
        <w:tc>
          <w:tcPr>
            <w:tcW w:w="1980" w:type="dxa"/>
            <w:vAlign w:val="center"/>
          </w:tcPr>
          <w:p w:rsidR="00B95266" w:rsidRDefault="004D0C4F">
            <w:pPr>
              <w:spacing w:line="440" w:lineRule="exact"/>
              <w:rPr>
                <w:rFonts w:ascii="仿宋_GB2312"/>
                <w:sz w:val="28"/>
                <w:szCs w:val="28"/>
              </w:rPr>
            </w:pPr>
            <w:r>
              <w:rPr>
                <w:rFonts w:ascii="仿宋_GB2312" w:hAnsi="仿宋" w:hint="eastAsia"/>
                <w:sz w:val="21"/>
                <w:szCs w:val="21"/>
              </w:rPr>
              <w:t>罚款人民币贰万元整</w:t>
            </w:r>
          </w:p>
        </w:tc>
      </w:tr>
      <w:tr w:rsidR="00B95266">
        <w:trPr>
          <w:cantSplit/>
          <w:trHeight w:val="3198"/>
          <w:jc w:val="center"/>
        </w:trPr>
        <w:tc>
          <w:tcPr>
            <w:tcW w:w="696"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2</w:t>
            </w:r>
          </w:p>
        </w:tc>
        <w:tc>
          <w:tcPr>
            <w:tcW w:w="1394" w:type="dxa"/>
            <w:vAlign w:val="center"/>
          </w:tcPr>
          <w:p w:rsidR="00B95266" w:rsidRDefault="004D0C4F">
            <w:pPr>
              <w:spacing w:line="440" w:lineRule="exact"/>
              <w:jc w:val="center"/>
              <w:rPr>
                <w:rFonts w:ascii="仿宋_GB2312" w:hAnsi="仿宋"/>
                <w:szCs w:val="32"/>
              </w:rPr>
            </w:pPr>
            <w:r>
              <w:rPr>
                <w:rFonts w:ascii="仿宋_GB2312" w:hAnsi="仿宋" w:hint="eastAsia"/>
                <w:sz w:val="21"/>
                <w:szCs w:val="21"/>
              </w:rPr>
              <w:t>2022年6月17日</w:t>
            </w:r>
          </w:p>
        </w:tc>
        <w:tc>
          <w:tcPr>
            <w:tcW w:w="122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630" w:type="dxa"/>
            <w:vAlign w:val="center"/>
          </w:tcPr>
          <w:p w:rsidR="00B95266" w:rsidRDefault="004D0C4F">
            <w:pPr>
              <w:spacing w:line="440" w:lineRule="exact"/>
              <w:rPr>
                <w:sz w:val="24"/>
              </w:rPr>
            </w:pPr>
            <w:r>
              <w:rPr>
                <w:rFonts w:ascii="仿宋_GB2312" w:hAnsi="仿宋" w:hint="eastAsia"/>
                <w:sz w:val="21"/>
                <w:szCs w:val="21"/>
              </w:rPr>
              <w:t>矿井安全监控系统新甲烷传感器使用前未按照规定分别使用1.5%、3.5%的甲烷校准气样进行基本误差测定，不符合《煤矿安全监控系统甲及烷检测仪器使用管理规范》（AQ1029-2019）附录A A.2.3e)的规定；-300m轨道暗斜井为使用串车提升的倾斜井巷，416第二联络巷平车场未安设能够防止带绳车辆误入</w:t>
            </w:r>
            <w:proofErr w:type="gramStart"/>
            <w:r>
              <w:rPr>
                <w:rFonts w:ascii="仿宋_GB2312" w:hAnsi="仿宋" w:hint="eastAsia"/>
                <w:sz w:val="21"/>
                <w:szCs w:val="21"/>
              </w:rPr>
              <w:t>非运行</w:t>
            </w:r>
            <w:proofErr w:type="gramEnd"/>
            <w:r>
              <w:rPr>
                <w:rFonts w:ascii="仿宋_GB2312" w:hAnsi="仿宋" w:hint="eastAsia"/>
                <w:sz w:val="21"/>
                <w:szCs w:val="21"/>
              </w:rPr>
              <w:t>车场的阻车器，不符合《煤矿安全规程》第三百八十七条第一款第二项的规定；现场检查对31612采煤工作面甲烷传感器进行标校测试时发现，在出现断电需要立即撤人的紧急情况下，未实现自动与应急广播系统的应急联动，不符合《煤矿安全监控系统及</w:t>
            </w:r>
            <w:r>
              <w:rPr>
                <w:rFonts w:ascii="仿宋_GB2312" w:hAnsi="仿宋" w:hint="eastAsia"/>
                <w:sz w:val="21"/>
                <w:szCs w:val="21"/>
              </w:rPr>
              <w:lastRenderedPageBreak/>
              <w:t>检测仪器使用管理规范》（AQ1029—2019）4.10的规定；现场检查对41618下工作面回风隅角甲烷传感器做断电试验，在出现断电需要立即撤人的紧急情况下，未实现自动与应急广播系统的应急联动，不符合《煤矿安全监控系统及检测仪器使用管理规范》（AQ1029—2019）4.10的规定；西翼大巷煤柱上轨道</w:t>
            </w:r>
            <w:proofErr w:type="gramStart"/>
            <w:r>
              <w:rPr>
                <w:rFonts w:ascii="仿宋_GB2312" w:hAnsi="仿宋" w:hint="eastAsia"/>
                <w:sz w:val="21"/>
                <w:szCs w:val="21"/>
              </w:rPr>
              <w:t>补切眼</w:t>
            </w:r>
            <w:proofErr w:type="gramEnd"/>
            <w:r>
              <w:rPr>
                <w:rFonts w:ascii="仿宋_GB2312" w:hAnsi="仿宋" w:hint="eastAsia"/>
                <w:sz w:val="21"/>
                <w:szCs w:val="21"/>
              </w:rPr>
              <w:t>联络巷内滚筒驱动带式输送机</w:t>
            </w:r>
            <w:proofErr w:type="gramStart"/>
            <w:r>
              <w:rPr>
                <w:rFonts w:ascii="仿宋_GB2312" w:hAnsi="仿宋" w:hint="eastAsia"/>
                <w:sz w:val="21"/>
                <w:szCs w:val="21"/>
              </w:rPr>
              <w:t>采用下运方式</w:t>
            </w:r>
            <w:proofErr w:type="gramEnd"/>
            <w:r>
              <w:rPr>
                <w:rFonts w:ascii="仿宋_GB2312" w:hAnsi="仿宋" w:hint="eastAsia"/>
                <w:sz w:val="21"/>
                <w:szCs w:val="21"/>
              </w:rPr>
              <w:t>，该输送机没有装设软制动装置，不符合《煤矿安全规程》第三百七十四条第五项的规定；矿井未在31613运输顺槽掘进工作面入口处安设人员位置监测分站，不能满足监测识别携</w:t>
            </w:r>
            <w:proofErr w:type="gramStart"/>
            <w:r>
              <w:rPr>
                <w:rFonts w:ascii="仿宋_GB2312" w:hAnsi="仿宋" w:hint="eastAsia"/>
                <w:sz w:val="21"/>
                <w:szCs w:val="21"/>
              </w:rPr>
              <w:t>卡人员</w:t>
            </w:r>
            <w:proofErr w:type="gramEnd"/>
            <w:r>
              <w:rPr>
                <w:rFonts w:ascii="仿宋_GB2312" w:hAnsi="仿宋" w:hint="eastAsia"/>
                <w:sz w:val="21"/>
                <w:szCs w:val="21"/>
              </w:rPr>
              <w:t>出/入的要求，不符合《煤矿井下作业人员管理系统使用与管理规范》（AQ1048-2007）5.5.1的规定；矿井水泥运输巷为采用串车提升的倾斜巷道，在下车场未安设能够防止带绳车辆误入</w:t>
            </w:r>
            <w:proofErr w:type="gramStart"/>
            <w:r>
              <w:rPr>
                <w:rFonts w:ascii="仿宋_GB2312" w:hAnsi="仿宋" w:hint="eastAsia"/>
                <w:sz w:val="21"/>
                <w:szCs w:val="21"/>
              </w:rPr>
              <w:t>非运行</w:t>
            </w:r>
            <w:proofErr w:type="gramEnd"/>
            <w:r>
              <w:rPr>
                <w:rFonts w:ascii="仿宋_GB2312" w:hAnsi="仿宋" w:hint="eastAsia"/>
                <w:sz w:val="21"/>
                <w:szCs w:val="21"/>
              </w:rPr>
              <w:t>车场或者区段的阻车器，不符合《煤矿安全规程》第三百八十七条第一款第二项的规定。</w:t>
            </w:r>
          </w:p>
        </w:tc>
        <w:tc>
          <w:tcPr>
            <w:tcW w:w="1618" w:type="dxa"/>
            <w:vAlign w:val="center"/>
          </w:tcPr>
          <w:p w:rsidR="00B95266" w:rsidRDefault="004D0C4F">
            <w:pPr>
              <w:spacing w:line="440" w:lineRule="exact"/>
              <w:rPr>
                <w:rFonts w:ascii="仿宋_GB2312"/>
                <w:sz w:val="28"/>
                <w:szCs w:val="28"/>
              </w:rPr>
            </w:pPr>
            <w:r>
              <w:rPr>
                <w:rFonts w:ascii="仿宋_GB2312" w:hAnsi="仿宋" w:hint="eastAsia"/>
                <w:sz w:val="21"/>
                <w:szCs w:val="21"/>
              </w:rPr>
              <w:lastRenderedPageBreak/>
              <w:t>《中华人民共和国安全生产法》第九十九条第二项</w:t>
            </w:r>
          </w:p>
        </w:tc>
        <w:tc>
          <w:tcPr>
            <w:tcW w:w="1980" w:type="dxa"/>
            <w:vAlign w:val="center"/>
          </w:tcPr>
          <w:p w:rsidR="00B95266" w:rsidRDefault="004D0C4F">
            <w:pPr>
              <w:spacing w:line="440" w:lineRule="exact"/>
              <w:rPr>
                <w:rFonts w:ascii="仿宋_GB2312"/>
                <w:sz w:val="28"/>
                <w:szCs w:val="28"/>
              </w:rPr>
            </w:pPr>
            <w:r>
              <w:rPr>
                <w:rFonts w:ascii="仿宋_GB2312" w:hAnsi="仿宋" w:hint="eastAsia"/>
                <w:sz w:val="21"/>
                <w:szCs w:val="21"/>
              </w:rPr>
              <w:t>罚款人民币</w:t>
            </w:r>
            <w:proofErr w:type="gramStart"/>
            <w:r>
              <w:rPr>
                <w:rFonts w:ascii="仿宋_GB2312" w:hAnsi="仿宋" w:hint="eastAsia"/>
                <w:sz w:val="21"/>
                <w:szCs w:val="21"/>
              </w:rPr>
              <w:t>肆万伍仟</w:t>
            </w:r>
            <w:proofErr w:type="gramEnd"/>
            <w:r>
              <w:rPr>
                <w:rFonts w:ascii="仿宋_GB2312" w:hAnsi="仿宋" w:hint="eastAsia"/>
                <w:sz w:val="21"/>
                <w:szCs w:val="21"/>
              </w:rPr>
              <w:t>元整</w:t>
            </w:r>
          </w:p>
        </w:tc>
      </w:tr>
      <w:tr w:rsidR="00B95266">
        <w:trPr>
          <w:cantSplit/>
          <w:jc w:val="center"/>
        </w:trPr>
        <w:tc>
          <w:tcPr>
            <w:tcW w:w="696"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3</w:t>
            </w:r>
          </w:p>
        </w:tc>
        <w:tc>
          <w:tcPr>
            <w:tcW w:w="1394" w:type="dxa"/>
            <w:vAlign w:val="center"/>
          </w:tcPr>
          <w:p w:rsidR="00B95266" w:rsidRDefault="004D0C4F">
            <w:pPr>
              <w:spacing w:line="440" w:lineRule="exact"/>
              <w:jc w:val="center"/>
              <w:rPr>
                <w:rFonts w:ascii="仿宋_GB2312" w:hAnsi="仿宋"/>
                <w:szCs w:val="32"/>
              </w:rPr>
            </w:pPr>
            <w:r>
              <w:rPr>
                <w:rFonts w:ascii="仿宋_GB2312" w:hAnsi="仿宋" w:hint="eastAsia"/>
                <w:sz w:val="21"/>
                <w:szCs w:val="21"/>
              </w:rPr>
              <w:t>2022年6月17日</w:t>
            </w:r>
          </w:p>
        </w:tc>
        <w:tc>
          <w:tcPr>
            <w:tcW w:w="122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630" w:type="dxa"/>
            <w:vAlign w:val="center"/>
          </w:tcPr>
          <w:p w:rsidR="00B95266" w:rsidRDefault="004D0C4F">
            <w:pPr>
              <w:spacing w:line="440" w:lineRule="exact"/>
              <w:rPr>
                <w:sz w:val="24"/>
              </w:rPr>
            </w:pPr>
            <w:r>
              <w:rPr>
                <w:rFonts w:ascii="仿宋_GB2312" w:hAnsi="仿宋" w:hint="eastAsia"/>
                <w:sz w:val="21"/>
                <w:szCs w:val="21"/>
              </w:rPr>
              <w:t>41617采煤工作面从2022年5月9日开始由“三八制”改为“四六制”生产作业后，未严格执行每班有三级管理人员（</w:t>
            </w:r>
            <w:proofErr w:type="gramStart"/>
            <w:r>
              <w:rPr>
                <w:rFonts w:ascii="仿宋_GB2312" w:hAnsi="仿宋" w:hint="eastAsia"/>
                <w:sz w:val="21"/>
                <w:szCs w:val="21"/>
              </w:rPr>
              <w:t>区队级</w:t>
            </w:r>
            <w:proofErr w:type="gramEnd"/>
            <w:r>
              <w:rPr>
                <w:rFonts w:ascii="仿宋_GB2312" w:hAnsi="仿宋" w:hint="eastAsia"/>
                <w:sz w:val="21"/>
                <w:szCs w:val="21"/>
              </w:rPr>
              <w:t>管理人员）跟班的规定，不符合《山东丰源远航煤业有限公司北徐楼煤矿关于三级管理人员下井履职的有关规定》中“采掘工区要确保每班有三级管理人员跟班”的规定；矿井开采的16煤层为自燃煤层，未采用自然发火监测系统</w:t>
            </w:r>
            <w:r>
              <w:rPr>
                <w:rFonts w:ascii="仿宋_GB2312" w:hAnsi="仿宋" w:hint="eastAsia"/>
                <w:sz w:val="21"/>
                <w:szCs w:val="21"/>
              </w:rPr>
              <w:lastRenderedPageBreak/>
              <w:t>每天监测采煤工作面采空区的气体浓度，不符合《煤矿防灭火细则》第五十九条第三项的规定。</w:t>
            </w:r>
          </w:p>
        </w:tc>
        <w:tc>
          <w:tcPr>
            <w:tcW w:w="1618" w:type="dxa"/>
            <w:vAlign w:val="center"/>
          </w:tcPr>
          <w:p w:rsidR="00B95266" w:rsidRDefault="004D0C4F">
            <w:pPr>
              <w:spacing w:line="440" w:lineRule="exact"/>
              <w:rPr>
                <w:sz w:val="21"/>
                <w:szCs w:val="21"/>
              </w:rPr>
            </w:pPr>
            <w:r>
              <w:rPr>
                <w:rFonts w:hint="eastAsia"/>
                <w:sz w:val="21"/>
                <w:szCs w:val="21"/>
              </w:rPr>
              <w:lastRenderedPageBreak/>
              <w:t>《山东省安全生产条例》第七十六条第一款</w:t>
            </w:r>
          </w:p>
        </w:tc>
        <w:tc>
          <w:tcPr>
            <w:tcW w:w="1980" w:type="dxa"/>
            <w:vAlign w:val="center"/>
          </w:tcPr>
          <w:p w:rsidR="00B95266" w:rsidRDefault="004D0C4F">
            <w:pPr>
              <w:spacing w:line="440" w:lineRule="exact"/>
              <w:rPr>
                <w:sz w:val="21"/>
                <w:szCs w:val="21"/>
              </w:rPr>
            </w:pPr>
            <w:r>
              <w:rPr>
                <w:rFonts w:ascii="仿宋_GB2312" w:hAnsi="仿宋" w:hint="eastAsia"/>
                <w:sz w:val="21"/>
                <w:szCs w:val="21"/>
              </w:rPr>
              <w:t>罚款人民币陆万元整</w:t>
            </w:r>
          </w:p>
        </w:tc>
      </w:tr>
      <w:tr w:rsidR="00B95266">
        <w:trPr>
          <w:cantSplit/>
          <w:jc w:val="center"/>
        </w:trPr>
        <w:tc>
          <w:tcPr>
            <w:tcW w:w="696"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4</w:t>
            </w:r>
          </w:p>
        </w:tc>
        <w:tc>
          <w:tcPr>
            <w:tcW w:w="1394" w:type="dxa"/>
            <w:vAlign w:val="center"/>
          </w:tcPr>
          <w:p w:rsidR="00B95266" w:rsidRDefault="004D0C4F">
            <w:pPr>
              <w:spacing w:line="440" w:lineRule="exact"/>
              <w:jc w:val="center"/>
              <w:rPr>
                <w:rFonts w:ascii="仿宋_GB2312" w:hAnsi="仿宋"/>
                <w:szCs w:val="32"/>
              </w:rPr>
            </w:pPr>
            <w:r>
              <w:rPr>
                <w:rFonts w:ascii="仿宋_GB2312" w:hAnsi="仿宋" w:hint="eastAsia"/>
                <w:sz w:val="21"/>
                <w:szCs w:val="21"/>
              </w:rPr>
              <w:t>2022年6月17日</w:t>
            </w:r>
          </w:p>
        </w:tc>
        <w:tc>
          <w:tcPr>
            <w:tcW w:w="122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国家矿山安全监察局山东局</w:t>
            </w:r>
          </w:p>
        </w:tc>
        <w:tc>
          <w:tcPr>
            <w:tcW w:w="1330"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630" w:type="dxa"/>
            <w:vAlign w:val="center"/>
          </w:tcPr>
          <w:p w:rsidR="00B95266" w:rsidRDefault="004D0C4F">
            <w:pPr>
              <w:spacing w:line="440" w:lineRule="exact"/>
              <w:rPr>
                <w:sz w:val="24"/>
              </w:rPr>
            </w:pPr>
            <w:r>
              <w:rPr>
                <w:rFonts w:ascii="仿宋_GB2312" w:hAnsi="仿宋" w:hint="eastAsia"/>
                <w:sz w:val="21"/>
                <w:szCs w:val="21"/>
              </w:rPr>
              <w:t>41617采煤工作面第5#、36#、37#综采液压支架压力表示数均为40MPa，超过该工作面作业规程规定的安全阀自动开启值（38.7 MPa），支架安全阀未开启，未定期检查维修，不符合《煤矿安全规程》第四条第五款的规定；现场检查时，31612采煤工作面下面用于推移刮板输送机的39#、40#</w:t>
            </w:r>
            <w:proofErr w:type="gramStart"/>
            <w:r>
              <w:rPr>
                <w:rFonts w:ascii="仿宋_GB2312" w:hAnsi="仿宋" w:hint="eastAsia"/>
                <w:sz w:val="21"/>
                <w:szCs w:val="21"/>
              </w:rPr>
              <w:t>墩柱卸液失效</w:t>
            </w:r>
            <w:proofErr w:type="gramEnd"/>
            <w:r>
              <w:rPr>
                <w:rFonts w:ascii="仿宋_GB2312" w:hAnsi="仿宋" w:hint="eastAsia"/>
                <w:sz w:val="21"/>
                <w:szCs w:val="21"/>
              </w:rPr>
              <w:t>，未进行检查维修，不符合《煤矿安全规程》第四条第五款的规定；现场测试时，对31612采煤工作面甲烷传感器使用2.0%的CH4气样标校操作，通入CH4气体流量过大，在显示值上升过程中，未观察报警值和断电值，通气流量不符合产品使用说明书“按照200ml/min流量”要求，不符合《煤矿安全监控系统及检测仪器使用管理规范》（AQ1029-2019）附录A.1.3b)的规定。</w:t>
            </w:r>
          </w:p>
        </w:tc>
        <w:tc>
          <w:tcPr>
            <w:tcW w:w="1618" w:type="dxa"/>
            <w:vAlign w:val="center"/>
          </w:tcPr>
          <w:p w:rsidR="00B95266" w:rsidRDefault="004D0C4F">
            <w:pPr>
              <w:spacing w:line="440" w:lineRule="exact"/>
              <w:rPr>
                <w:rFonts w:ascii="仿宋_GB2312"/>
                <w:sz w:val="28"/>
                <w:szCs w:val="28"/>
              </w:rPr>
            </w:pPr>
            <w:r>
              <w:rPr>
                <w:rFonts w:hint="eastAsia"/>
                <w:sz w:val="21"/>
                <w:szCs w:val="21"/>
              </w:rPr>
              <w:t>《中华人民共和国安全生产法》第九十九条第三项</w:t>
            </w:r>
          </w:p>
        </w:tc>
        <w:tc>
          <w:tcPr>
            <w:tcW w:w="1980" w:type="dxa"/>
            <w:vAlign w:val="center"/>
          </w:tcPr>
          <w:p w:rsidR="00B95266" w:rsidRDefault="004D0C4F">
            <w:pPr>
              <w:spacing w:line="440" w:lineRule="exact"/>
              <w:rPr>
                <w:rFonts w:ascii="仿宋_GB2312"/>
                <w:sz w:val="28"/>
                <w:szCs w:val="28"/>
              </w:rPr>
            </w:pPr>
            <w:r>
              <w:rPr>
                <w:rFonts w:ascii="仿宋_GB2312" w:hAnsi="仿宋" w:hint="eastAsia"/>
                <w:sz w:val="21"/>
                <w:szCs w:val="21"/>
              </w:rPr>
              <w:t>罚款人民币</w:t>
            </w:r>
            <w:proofErr w:type="gramStart"/>
            <w:r>
              <w:rPr>
                <w:rFonts w:ascii="仿宋_GB2312" w:hAnsi="仿宋" w:hint="eastAsia"/>
                <w:sz w:val="21"/>
                <w:szCs w:val="21"/>
              </w:rPr>
              <w:t>肆万伍仟</w:t>
            </w:r>
            <w:proofErr w:type="gramEnd"/>
            <w:r>
              <w:rPr>
                <w:rFonts w:ascii="仿宋_GB2312" w:hAnsi="仿宋" w:hint="eastAsia"/>
                <w:sz w:val="21"/>
                <w:szCs w:val="21"/>
              </w:rPr>
              <w:t>元整</w:t>
            </w:r>
          </w:p>
        </w:tc>
      </w:tr>
      <w:tr w:rsidR="00B95266">
        <w:trPr>
          <w:cantSplit/>
          <w:trHeight w:val="3378"/>
          <w:jc w:val="center"/>
        </w:trPr>
        <w:tc>
          <w:tcPr>
            <w:tcW w:w="696"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lastRenderedPageBreak/>
              <w:t>5</w:t>
            </w:r>
          </w:p>
        </w:tc>
        <w:tc>
          <w:tcPr>
            <w:tcW w:w="1394" w:type="dxa"/>
            <w:shd w:val="clear" w:color="auto" w:fill="auto"/>
            <w:vAlign w:val="center"/>
          </w:tcPr>
          <w:p w:rsidR="00B95266" w:rsidRDefault="00B95266">
            <w:pPr>
              <w:spacing w:line="440" w:lineRule="exact"/>
              <w:rPr>
                <w:rFonts w:ascii="仿宋_GB2312" w:hAnsi="仿宋"/>
                <w:szCs w:val="32"/>
              </w:rPr>
            </w:pPr>
          </w:p>
          <w:p w:rsidR="00B95266" w:rsidRDefault="004D0C4F">
            <w:pPr>
              <w:spacing w:line="440" w:lineRule="exact"/>
            </w:pPr>
            <w:r>
              <w:rPr>
                <w:rFonts w:ascii="仿宋_GB2312" w:hAnsi="仿宋" w:hint="eastAsia"/>
                <w:sz w:val="21"/>
                <w:szCs w:val="21"/>
              </w:rPr>
              <w:t>2022年6月17日</w:t>
            </w:r>
          </w:p>
        </w:tc>
        <w:tc>
          <w:tcPr>
            <w:tcW w:w="1220" w:type="dxa"/>
            <w:shd w:val="clear" w:color="auto" w:fill="auto"/>
            <w:vAlign w:val="center"/>
          </w:tcPr>
          <w:p w:rsidR="00B95266" w:rsidRDefault="004D0C4F">
            <w:pPr>
              <w:adjustRightInd w:val="0"/>
              <w:snapToGrid w:val="0"/>
              <w:spacing w:line="440" w:lineRule="exact"/>
              <w:rPr>
                <w:rFonts w:ascii="仿宋_GB2312" w:hAnsi="宋体"/>
                <w:sz w:val="21"/>
                <w:szCs w:val="21"/>
              </w:rPr>
            </w:pPr>
            <w:r>
              <w:rPr>
                <w:rFonts w:ascii="仿宋_GB2312" w:hAnsi="宋体"/>
                <w:sz w:val="21"/>
                <w:szCs w:val="21"/>
              </w:rPr>
              <w:t>国家矿山安全监察局山东局</w:t>
            </w:r>
          </w:p>
        </w:tc>
        <w:tc>
          <w:tcPr>
            <w:tcW w:w="1330" w:type="dxa"/>
            <w:shd w:val="clear" w:color="auto" w:fill="auto"/>
            <w:vAlign w:val="center"/>
          </w:tcPr>
          <w:p w:rsidR="00B95266" w:rsidRDefault="004D0C4F">
            <w:pPr>
              <w:adjustRightInd w:val="0"/>
              <w:snapToGrid w:val="0"/>
              <w:spacing w:line="440" w:lineRule="exact"/>
              <w:rPr>
                <w:rFonts w:ascii="仿宋_GB2312" w:hAnsi="宋体"/>
                <w:sz w:val="24"/>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630" w:type="dxa"/>
            <w:shd w:val="clear" w:color="auto" w:fill="auto"/>
            <w:vAlign w:val="center"/>
          </w:tcPr>
          <w:p w:rsidR="00B95266" w:rsidRDefault="004D0C4F">
            <w:pPr>
              <w:adjustRightInd w:val="0"/>
              <w:snapToGrid w:val="0"/>
              <w:spacing w:line="440" w:lineRule="exact"/>
              <w:rPr>
                <w:rFonts w:ascii="仿宋_GB2312" w:hAnsi="宋体"/>
                <w:sz w:val="24"/>
              </w:rPr>
            </w:pPr>
            <w:r>
              <w:rPr>
                <w:rFonts w:ascii="仿宋_GB2312" w:hAnsi="仿宋" w:hint="eastAsia"/>
                <w:sz w:val="21"/>
                <w:szCs w:val="21"/>
              </w:rPr>
              <w:t>5月26日现场</w:t>
            </w:r>
            <w:proofErr w:type="gramStart"/>
            <w:r>
              <w:rPr>
                <w:rFonts w:ascii="仿宋_GB2312" w:hAnsi="仿宋" w:hint="eastAsia"/>
                <w:sz w:val="21"/>
                <w:szCs w:val="21"/>
              </w:rPr>
              <w:t>抽查北徐楼</w:t>
            </w:r>
            <w:proofErr w:type="gramEnd"/>
            <w:r>
              <w:rPr>
                <w:rFonts w:ascii="仿宋_GB2312" w:hAnsi="仿宋" w:hint="eastAsia"/>
                <w:sz w:val="21"/>
                <w:szCs w:val="21"/>
              </w:rPr>
              <w:t>煤矿《矿井通风瓦斯日报表》发现，5月24日《矿井回风流配电点瓦斯日报表》未送矿长审阅签字，不符合《煤矿安全规程》第一百八十条第二款</w:t>
            </w:r>
            <w:proofErr w:type="gramStart"/>
            <w:r>
              <w:rPr>
                <w:rFonts w:ascii="仿宋_GB2312" w:hAnsi="仿宋" w:hint="eastAsia"/>
                <w:sz w:val="21"/>
                <w:szCs w:val="21"/>
              </w:rPr>
              <w:t>及北徐楼</w:t>
            </w:r>
            <w:proofErr w:type="gramEnd"/>
            <w:r>
              <w:rPr>
                <w:rFonts w:ascii="仿宋_GB2312" w:hAnsi="仿宋" w:hint="eastAsia"/>
                <w:sz w:val="21"/>
                <w:szCs w:val="21"/>
              </w:rPr>
              <w:t>煤矿《甲烷、二氧化碳和其他有害气体检查制度》的规定。</w:t>
            </w:r>
          </w:p>
        </w:tc>
        <w:tc>
          <w:tcPr>
            <w:tcW w:w="1618" w:type="dxa"/>
            <w:shd w:val="clear" w:color="auto" w:fill="auto"/>
            <w:vAlign w:val="center"/>
          </w:tcPr>
          <w:p w:rsidR="00B95266" w:rsidRDefault="004D0C4F">
            <w:pPr>
              <w:spacing w:line="440" w:lineRule="exact"/>
              <w:rPr>
                <w:sz w:val="21"/>
                <w:szCs w:val="21"/>
              </w:rPr>
            </w:pPr>
            <w:r>
              <w:rPr>
                <w:rFonts w:hint="eastAsia"/>
                <w:sz w:val="21"/>
                <w:szCs w:val="21"/>
              </w:rPr>
              <w:t>《中华人民共和国矿山安全法实施条例》第五十四条</w:t>
            </w:r>
          </w:p>
        </w:tc>
        <w:tc>
          <w:tcPr>
            <w:tcW w:w="1980" w:type="dxa"/>
            <w:shd w:val="clear" w:color="auto" w:fill="auto"/>
            <w:vAlign w:val="center"/>
          </w:tcPr>
          <w:p w:rsidR="00B95266" w:rsidRDefault="004D0C4F">
            <w:pPr>
              <w:spacing w:line="440" w:lineRule="exact"/>
              <w:rPr>
                <w:rFonts w:ascii="仿宋_GB2312"/>
                <w:sz w:val="28"/>
                <w:szCs w:val="28"/>
              </w:rPr>
            </w:pPr>
            <w:r>
              <w:rPr>
                <w:rFonts w:ascii="仿宋_GB2312" w:hAnsi="仿宋" w:hint="eastAsia"/>
                <w:sz w:val="21"/>
                <w:szCs w:val="21"/>
              </w:rPr>
              <w:t>罚款人民币贰万元整</w:t>
            </w:r>
          </w:p>
        </w:tc>
      </w:tr>
      <w:tr w:rsidR="00B95266">
        <w:trPr>
          <w:cantSplit/>
          <w:jc w:val="center"/>
        </w:trPr>
        <w:tc>
          <w:tcPr>
            <w:tcW w:w="696" w:type="dxa"/>
            <w:vAlign w:val="center"/>
          </w:tcPr>
          <w:p w:rsidR="00B95266" w:rsidRDefault="004D0C4F">
            <w:pPr>
              <w:spacing w:line="440" w:lineRule="exact"/>
              <w:jc w:val="center"/>
              <w:rPr>
                <w:rFonts w:ascii="仿宋_GB2312" w:hAnsi="仿宋"/>
                <w:sz w:val="21"/>
                <w:szCs w:val="21"/>
              </w:rPr>
            </w:pPr>
            <w:r>
              <w:rPr>
                <w:rFonts w:ascii="仿宋_GB2312" w:hAnsi="仿宋" w:hint="eastAsia"/>
                <w:sz w:val="21"/>
                <w:szCs w:val="21"/>
              </w:rPr>
              <w:t>6</w:t>
            </w:r>
          </w:p>
        </w:tc>
        <w:tc>
          <w:tcPr>
            <w:tcW w:w="1394" w:type="dxa"/>
            <w:shd w:val="clear" w:color="auto" w:fill="auto"/>
            <w:vAlign w:val="center"/>
          </w:tcPr>
          <w:p w:rsidR="00B95266" w:rsidRDefault="00B95266">
            <w:pPr>
              <w:spacing w:line="440" w:lineRule="exact"/>
              <w:rPr>
                <w:rFonts w:ascii="仿宋_GB2312" w:hAnsi="仿宋"/>
                <w:szCs w:val="32"/>
              </w:rPr>
            </w:pPr>
          </w:p>
          <w:p w:rsidR="00B95266" w:rsidRDefault="00B95266">
            <w:pPr>
              <w:spacing w:line="440" w:lineRule="exact"/>
              <w:rPr>
                <w:rFonts w:ascii="仿宋_GB2312" w:hAnsi="仿宋"/>
                <w:szCs w:val="32"/>
              </w:rPr>
            </w:pPr>
          </w:p>
          <w:p w:rsidR="00B95266" w:rsidRDefault="004D0C4F">
            <w:pPr>
              <w:spacing w:line="440" w:lineRule="exact"/>
            </w:pPr>
            <w:r>
              <w:rPr>
                <w:rFonts w:ascii="仿宋_GB2312" w:hAnsi="仿宋" w:hint="eastAsia"/>
                <w:sz w:val="21"/>
                <w:szCs w:val="21"/>
              </w:rPr>
              <w:t>2022年6月17日</w:t>
            </w:r>
          </w:p>
        </w:tc>
        <w:tc>
          <w:tcPr>
            <w:tcW w:w="1220" w:type="dxa"/>
            <w:shd w:val="clear" w:color="auto" w:fill="auto"/>
            <w:vAlign w:val="center"/>
          </w:tcPr>
          <w:p w:rsidR="00B95266" w:rsidRDefault="004D0C4F">
            <w:pPr>
              <w:adjustRightInd w:val="0"/>
              <w:snapToGrid w:val="0"/>
              <w:spacing w:line="440" w:lineRule="exact"/>
              <w:rPr>
                <w:rFonts w:ascii="仿宋_GB2312" w:hAnsi="宋体"/>
                <w:sz w:val="21"/>
                <w:szCs w:val="21"/>
              </w:rPr>
            </w:pPr>
            <w:r>
              <w:rPr>
                <w:rFonts w:ascii="仿宋_GB2312" w:hAnsi="宋体"/>
                <w:sz w:val="21"/>
                <w:szCs w:val="21"/>
              </w:rPr>
              <w:t>国家矿山安全监察局山东局</w:t>
            </w:r>
          </w:p>
        </w:tc>
        <w:tc>
          <w:tcPr>
            <w:tcW w:w="1330" w:type="dxa"/>
            <w:shd w:val="clear" w:color="auto" w:fill="auto"/>
            <w:vAlign w:val="center"/>
          </w:tcPr>
          <w:p w:rsidR="00B95266" w:rsidRDefault="004D0C4F">
            <w:pPr>
              <w:adjustRightInd w:val="0"/>
              <w:snapToGrid w:val="0"/>
              <w:spacing w:line="440" w:lineRule="exact"/>
              <w:rPr>
                <w:rFonts w:ascii="仿宋_GB2312" w:hAnsi="宋体"/>
                <w:sz w:val="24"/>
              </w:rPr>
            </w:pPr>
            <w:r>
              <w:rPr>
                <w:rFonts w:ascii="仿宋_GB2312" w:hAnsi="仿宋" w:hint="eastAsia"/>
                <w:sz w:val="21"/>
                <w:szCs w:val="21"/>
              </w:rPr>
              <w:t>山东丰源远航煤业</w:t>
            </w:r>
            <w:proofErr w:type="gramStart"/>
            <w:r>
              <w:rPr>
                <w:rFonts w:ascii="仿宋_GB2312" w:hAnsi="仿宋" w:hint="eastAsia"/>
                <w:sz w:val="21"/>
                <w:szCs w:val="21"/>
              </w:rPr>
              <w:t>有限公司北徐楼</w:t>
            </w:r>
            <w:proofErr w:type="gramEnd"/>
            <w:r>
              <w:rPr>
                <w:rFonts w:ascii="仿宋_GB2312" w:hAnsi="仿宋" w:hint="eastAsia"/>
                <w:sz w:val="21"/>
                <w:szCs w:val="21"/>
              </w:rPr>
              <w:t>煤矿</w:t>
            </w:r>
          </w:p>
        </w:tc>
        <w:tc>
          <w:tcPr>
            <w:tcW w:w="6630" w:type="dxa"/>
            <w:shd w:val="clear" w:color="auto" w:fill="auto"/>
            <w:vAlign w:val="center"/>
          </w:tcPr>
          <w:p w:rsidR="00B95266" w:rsidRDefault="004D0C4F">
            <w:pPr>
              <w:adjustRightInd w:val="0"/>
              <w:snapToGrid w:val="0"/>
              <w:spacing w:line="440" w:lineRule="exact"/>
              <w:rPr>
                <w:rFonts w:ascii="仿宋_GB2312" w:hAnsi="宋体"/>
                <w:sz w:val="24"/>
              </w:rPr>
            </w:pPr>
            <w:r>
              <w:rPr>
                <w:rFonts w:ascii="仿宋_GB2312" w:hAnsi="仿宋" w:hint="eastAsia"/>
                <w:sz w:val="21"/>
                <w:szCs w:val="21"/>
              </w:rPr>
              <w:t>西翼大巷煤柱上、下轨道顺槽掘进工作面均采用放炮工艺，现场测试发现工作面安装的放炮喷雾器的雾幕仅覆盖巷道断面的三分之一，不符合《煤矿井下粉尘综合防治技术规范》(AQ1020－2006)第4.7.2.4的规定,矿井井底车场等多个地点的高低压电缆捆绑在一起并且用铁皮包裹，电缆外观不能正常检查，存在电缆发热引起自燃等方面的较大风险，矿井对该风险和隐患没有及时发现并采取措施进行处理，不符合《中华人民共和国安全生产法》第四十一条第二款的规定,41618上轨道巷密闭栅栏外未设置警标，41618运输联络巷密闭外未设置栅栏和警标,不符合《煤矿安全规程》第二百七十八条第一款第一项的规定,316</w:t>
            </w:r>
            <w:proofErr w:type="gramStart"/>
            <w:r>
              <w:rPr>
                <w:rFonts w:ascii="仿宋_GB2312" w:hAnsi="仿宋" w:hint="eastAsia"/>
                <w:sz w:val="21"/>
                <w:szCs w:val="21"/>
              </w:rPr>
              <w:t>配风巷架空</w:t>
            </w:r>
            <w:proofErr w:type="gramEnd"/>
            <w:r>
              <w:rPr>
                <w:rFonts w:ascii="仿宋_GB2312" w:hAnsi="仿宋" w:hint="eastAsia"/>
                <w:sz w:val="21"/>
                <w:szCs w:val="21"/>
              </w:rPr>
              <w:t>乘人装置在上口上人站处乘人吊椅距平台的高度为0.8m，不符合《煤矿安全</w:t>
            </w:r>
            <w:r>
              <w:rPr>
                <w:rFonts w:ascii="仿宋_GB2312" w:hAnsi="仿宋" w:hint="eastAsia"/>
                <w:sz w:val="21"/>
                <w:szCs w:val="21"/>
              </w:rPr>
              <w:lastRenderedPageBreak/>
              <w:t>规程》第三百八十三条第二项的规定,41618运输顺槽联络巷密闭(编号M-103),墙体受压变形，墙皮离层漏风，不符合《煤矿安全规程》第二百七十八条第三项的规定,三采区放水巷掘进工作面为炮掘工作面，安装的爆破喷雾装置有2个喷头堵塞，雾幕不能覆盖全断面，不符合《煤矿井下粉尘综合防治技术规范》（AQ1020-2006）4.7.2.4的规定。</w:t>
            </w:r>
          </w:p>
        </w:tc>
        <w:tc>
          <w:tcPr>
            <w:tcW w:w="1618" w:type="dxa"/>
            <w:shd w:val="clear" w:color="auto" w:fill="auto"/>
            <w:vAlign w:val="center"/>
          </w:tcPr>
          <w:p w:rsidR="00B95266" w:rsidRDefault="004D0C4F">
            <w:pPr>
              <w:spacing w:line="440" w:lineRule="exact"/>
              <w:rPr>
                <w:rFonts w:ascii="仿宋_GB2312"/>
                <w:sz w:val="28"/>
                <w:szCs w:val="28"/>
              </w:rPr>
            </w:pPr>
            <w:r>
              <w:rPr>
                <w:rFonts w:hint="eastAsia"/>
                <w:sz w:val="21"/>
                <w:szCs w:val="21"/>
              </w:rPr>
              <w:lastRenderedPageBreak/>
              <w:t>《中华人民共和国安全生产法》第一百零二条</w:t>
            </w:r>
          </w:p>
        </w:tc>
        <w:tc>
          <w:tcPr>
            <w:tcW w:w="1980" w:type="dxa"/>
            <w:shd w:val="clear" w:color="auto" w:fill="auto"/>
            <w:vAlign w:val="center"/>
          </w:tcPr>
          <w:p w:rsidR="00B95266" w:rsidRDefault="004D0C4F">
            <w:pPr>
              <w:spacing w:line="440" w:lineRule="exact"/>
              <w:rPr>
                <w:rFonts w:ascii="仿宋_GB2312"/>
                <w:sz w:val="28"/>
                <w:szCs w:val="28"/>
              </w:rPr>
            </w:pPr>
            <w:r>
              <w:rPr>
                <w:rFonts w:ascii="仿宋_GB2312" w:hAnsi="仿宋" w:hint="eastAsia"/>
                <w:sz w:val="21"/>
                <w:szCs w:val="21"/>
              </w:rPr>
              <w:t>罚款人民币</w:t>
            </w:r>
            <w:proofErr w:type="gramStart"/>
            <w:r>
              <w:rPr>
                <w:rFonts w:ascii="仿宋_GB2312" w:hAnsi="仿宋" w:hint="eastAsia"/>
                <w:sz w:val="21"/>
                <w:szCs w:val="21"/>
              </w:rPr>
              <w:t>肆万伍仟</w:t>
            </w:r>
            <w:proofErr w:type="gramEnd"/>
            <w:r>
              <w:rPr>
                <w:rFonts w:ascii="仿宋_GB2312" w:hAnsi="仿宋" w:hint="eastAsia"/>
                <w:sz w:val="21"/>
                <w:szCs w:val="21"/>
              </w:rPr>
              <w:t>元整</w:t>
            </w:r>
          </w:p>
        </w:tc>
      </w:tr>
    </w:tbl>
    <w:p w:rsidR="00B95266" w:rsidRDefault="00B95266">
      <w:pPr>
        <w:spacing w:line="560" w:lineRule="exact"/>
        <w:rPr>
          <w:sz w:val="21"/>
          <w:szCs w:val="21"/>
        </w:rPr>
      </w:pPr>
    </w:p>
    <w:p w:rsidR="00B95266" w:rsidRDefault="00B95266">
      <w:pPr>
        <w:spacing w:line="560" w:lineRule="exact"/>
        <w:rPr>
          <w:sz w:val="21"/>
          <w:szCs w:val="21"/>
        </w:rPr>
      </w:pPr>
    </w:p>
    <w:sectPr w:rsidR="00B95266">
      <w:pgSz w:w="16840" w:h="11907" w:orient="landscape"/>
      <w:pgMar w:top="2098" w:right="1474" w:bottom="1984" w:left="158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6A" w:rsidRDefault="0087716A">
      <w:r>
        <w:separator/>
      </w:r>
    </w:p>
  </w:endnote>
  <w:endnote w:type="continuationSeparator" w:id="0">
    <w:p w:rsidR="0087716A" w:rsidRDefault="00877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66" w:rsidRDefault="004D0C4F">
    <w:pPr>
      <w:pStyle w:val="a5"/>
      <w:framePr w:wrap="around" w:vAnchor="text" w:hAnchor="margin" w:xAlign="center" w:y="1"/>
      <w:rPr>
        <w:rStyle w:val="a9"/>
      </w:rPr>
    </w:pPr>
    <w:r>
      <w:fldChar w:fldCharType="begin"/>
    </w:r>
    <w:r>
      <w:rPr>
        <w:rStyle w:val="a9"/>
      </w:rPr>
      <w:instrText xml:space="preserve">PAGE  </w:instrText>
    </w:r>
    <w:r>
      <w:fldChar w:fldCharType="separate"/>
    </w:r>
    <w:r w:rsidR="002B0B37">
      <w:rPr>
        <w:rStyle w:val="a9"/>
        <w:noProof/>
      </w:rPr>
      <w:t>6</w:t>
    </w:r>
    <w:r>
      <w:fldChar w:fldCharType="end"/>
    </w:r>
  </w:p>
  <w:p w:rsidR="00B95266" w:rsidRDefault="00B9526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266" w:rsidRDefault="004D0C4F">
    <w:pPr>
      <w:pStyle w:val="a5"/>
      <w:framePr w:wrap="around" w:vAnchor="text" w:hAnchor="margin" w:xAlign="center" w:y="1"/>
      <w:rPr>
        <w:rStyle w:val="a9"/>
      </w:rPr>
    </w:pPr>
    <w:r>
      <w:fldChar w:fldCharType="begin"/>
    </w:r>
    <w:r>
      <w:rPr>
        <w:rStyle w:val="a9"/>
      </w:rPr>
      <w:instrText xml:space="preserve">PAGE  </w:instrText>
    </w:r>
    <w:r>
      <w:fldChar w:fldCharType="separate"/>
    </w:r>
    <w:r w:rsidR="002B0B37">
      <w:rPr>
        <w:rStyle w:val="a9"/>
        <w:noProof/>
      </w:rPr>
      <w:t>7</w:t>
    </w:r>
    <w:r>
      <w:fldChar w:fldCharType="end"/>
    </w:r>
  </w:p>
  <w:p w:rsidR="00B95266" w:rsidRDefault="00B95266">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6A" w:rsidRDefault="0087716A">
      <w:r>
        <w:separator/>
      </w:r>
    </w:p>
  </w:footnote>
  <w:footnote w:type="continuationSeparator" w:id="0">
    <w:p w:rsidR="0087716A" w:rsidRDefault="00877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evenAndOddHeaders/>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ODVmNDdlNjk0ZTI2MzgyMjhiZTE0MWQ0NDY4ZjkifQ=="/>
  </w:docVars>
  <w:rsids>
    <w:rsidRoot w:val="008A2498"/>
    <w:rsid w:val="000029D9"/>
    <w:rsid w:val="00053A5C"/>
    <w:rsid w:val="00076842"/>
    <w:rsid w:val="00076A1D"/>
    <w:rsid w:val="00082829"/>
    <w:rsid w:val="00095BC3"/>
    <w:rsid w:val="000C5515"/>
    <w:rsid w:val="000D12A9"/>
    <w:rsid w:val="000E6FEC"/>
    <w:rsid w:val="00127BCE"/>
    <w:rsid w:val="00162107"/>
    <w:rsid w:val="00165A1C"/>
    <w:rsid w:val="001A5E43"/>
    <w:rsid w:val="001D73C1"/>
    <w:rsid w:val="001D7569"/>
    <w:rsid w:val="001F50D3"/>
    <w:rsid w:val="0022413E"/>
    <w:rsid w:val="00247000"/>
    <w:rsid w:val="00270695"/>
    <w:rsid w:val="00273DD6"/>
    <w:rsid w:val="00281E39"/>
    <w:rsid w:val="002944AA"/>
    <w:rsid w:val="002A5825"/>
    <w:rsid w:val="002B0B37"/>
    <w:rsid w:val="002E249A"/>
    <w:rsid w:val="002E2704"/>
    <w:rsid w:val="002E37AC"/>
    <w:rsid w:val="002F45E5"/>
    <w:rsid w:val="00303443"/>
    <w:rsid w:val="00365EEE"/>
    <w:rsid w:val="003954AA"/>
    <w:rsid w:val="003A4EEA"/>
    <w:rsid w:val="003B278C"/>
    <w:rsid w:val="00404AF0"/>
    <w:rsid w:val="004055EB"/>
    <w:rsid w:val="004077BF"/>
    <w:rsid w:val="00423291"/>
    <w:rsid w:val="00434502"/>
    <w:rsid w:val="004419F5"/>
    <w:rsid w:val="00450C8F"/>
    <w:rsid w:val="00471139"/>
    <w:rsid w:val="00486675"/>
    <w:rsid w:val="00486895"/>
    <w:rsid w:val="004A58B8"/>
    <w:rsid w:val="004A6DAE"/>
    <w:rsid w:val="004C3D66"/>
    <w:rsid w:val="004D0C4F"/>
    <w:rsid w:val="004D4C6C"/>
    <w:rsid w:val="004D4FF3"/>
    <w:rsid w:val="004E0C8B"/>
    <w:rsid w:val="00512F50"/>
    <w:rsid w:val="00513665"/>
    <w:rsid w:val="00542188"/>
    <w:rsid w:val="005610B5"/>
    <w:rsid w:val="00567DB4"/>
    <w:rsid w:val="005855C1"/>
    <w:rsid w:val="00593E7C"/>
    <w:rsid w:val="005978AE"/>
    <w:rsid w:val="005A1896"/>
    <w:rsid w:val="005B38A5"/>
    <w:rsid w:val="005C1279"/>
    <w:rsid w:val="005E283A"/>
    <w:rsid w:val="005F66E4"/>
    <w:rsid w:val="00631FB4"/>
    <w:rsid w:val="00642248"/>
    <w:rsid w:val="006825BB"/>
    <w:rsid w:val="006A77E8"/>
    <w:rsid w:val="007043B0"/>
    <w:rsid w:val="00710AE0"/>
    <w:rsid w:val="00717E31"/>
    <w:rsid w:val="00724BB6"/>
    <w:rsid w:val="007760F3"/>
    <w:rsid w:val="007923A7"/>
    <w:rsid w:val="00795E92"/>
    <w:rsid w:val="007A3183"/>
    <w:rsid w:val="007B53A4"/>
    <w:rsid w:val="007D6264"/>
    <w:rsid w:val="007F292C"/>
    <w:rsid w:val="007F5AB7"/>
    <w:rsid w:val="007F769A"/>
    <w:rsid w:val="00820645"/>
    <w:rsid w:val="00830A8A"/>
    <w:rsid w:val="00840573"/>
    <w:rsid w:val="00854275"/>
    <w:rsid w:val="0087716A"/>
    <w:rsid w:val="008771B3"/>
    <w:rsid w:val="0088414D"/>
    <w:rsid w:val="00895116"/>
    <w:rsid w:val="008A06C1"/>
    <w:rsid w:val="008A2498"/>
    <w:rsid w:val="008A6E19"/>
    <w:rsid w:val="008C48FA"/>
    <w:rsid w:val="008D3253"/>
    <w:rsid w:val="008E4565"/>
    <w:rsid w:val="008F6A4B"/>
    <w:rsid w:val="00901DE7"/>
    <w:rsid w:val="00910371"/>
    <w:rsid w:val="00916896"/>
    <w:rsid w:val="00917A70"/>
    <w:rsid w:val="00925E8F"/>
    <w:rsid w:val="009316A6"/>
    <w:rsid w:val="009330BB"/>
    <w:rsid w:val="00944F25"/>
    <w:rsid w:val="0096272F"/>
    <w:rsid w:val="009672B1"/>
    <w:rsid w:val="00980BDE"/>
    <w:rsid w:val="00990540"/>
    <w:rsid w:val="0099621E"/>
    <w:rsid w:val="009A5493"/>
    <w:rsid w:val="009C2BBC"/>
    <w:rsid w:val="009F1CE6"/>
    <w:rsid w:val="009F2A5E"/>
    <w:rsid w:val="009F2F7D"/>
    <w:rsid w:val="00A03692"/>
    <w:rsid w:val="00A414C9"/>
    <w:rsid w:val="00A71D96"/>
    <w:rsid w:val="00AA7B27"/>
    <w:rsid w:val="00AC59EB"/>
    <w:rsid w:val="00AC61EE"/>
    <w:rsid w:val="00AD3ED6"/>
    <w:rsid w:val="00AD7E47"/>
    <w:rsid w:val="00AE53D6"/>
    <w:rsid w:val="00B32F15"/>
    <w:rsid w:val="00B4516F"/>
    <w:rsid w:val="00B51494"/>
    <w:rsid w:val="00B55361"/>
    <w:rsid w:val="00B5794C"/>
    <w:rsid w:val="00B67C24"/>
    <w:rsid w:val="00B95266"/>
    <w:rsid w:val="00BB35E7"/>
    <w:rsid w:val="00BC7206"/>
    <w:rsid w:val="00BD65E9"/>
    <w:rsid w:val="00BE057F"/>
    <w:rsid w:val="00BE7D1E"/>
    <w:rsid w:val="00BF163F"/>
    <w:rsid w:val="00C11148"/>
    <w:rsid w:val="00C24B76"/>
    <w:rsid w:val="00C40D80"/>
    <w:rsid w:val="00C43E1D"/>
    <w:rsid w:val="00C528CC"/>
    <w:rsid w:val="00C6336B"/>
    <w:rsid w:val="00C6457B"/>
    <w:rsid w:val="00CA733F"/>
    <w:rsid w:val="00CD196B"/>
    <w:rsid w:val="00CD579B"/>
    <w:rsid w:val="00CE4E99"/>
    <w:rsid w:val="00D04DF2"/>
    <w:rsid w:val="00D2537F"/>
    <w:rsid w:val="00D2576A"/>
    <w:rsid w:val="00D27F12"/>
    <w:rsid w:val="00D5798C"/>
    <w:rsid w:val="00D60B4D"/>
    <w:rsid w:val="00D72D09"/>
    <w:rsid w:val="00D8336F"/>
    <w:rsid w:val="00D8451B"/>
    <w:rsid w:val="00D861D8"/>
    <w:rsid w:val="00D90D30"/>
    <w:rsid w:val="00DB4308"/>
    <w:rsid w:val="00E03BD5"/>
    <w:rsid w:val="00E24CA6"/>
    <w:rsid w:val="00E357DB"/>
    <w:rsid w:val="00E36014"/>
    <w:rsid w:val="00E854BE"/>
    <w:rsid w:val="00E87AC4"/>
    <w:rsid w:val="00E97C08"/>
    <w:rsid w:val="00EB24CC"/>
    <w:rsid w:val="00EB742B"/>
    <w:rsid w:val="00ED3B3F"/>
    <w:rsid w:val="00EE2AE5"/>
    <w:rsid w:val="00EE2DF7"/>
    <w:rsid w:val="00F00360"/>
    <w:rsid w:val="00F01373"/>
    <w:rsid w:val="00F032B7"/>
    <w:rsid w:val="00F036F6"/>
    <w:rsid w:val="00F1692D"/>
    <w:rsid w:val="00F31991"/>
    <w:rsid w:val="00F35D22"/>
    <w:rsid w:val="00F36CE7"/>
    <w:rsid w:val="00F46ECB"/>
    <w:rsid w:val="00F525C7"/>
    <w:rsid w:val="00F553A3"/>
    <w:rsid w:val="00F77841"/>
    <w:rsid w:val="00F81771"/>
    <w:rsid w:val="00F819E8"/>
    <w:rsid w:val="00F834DC"/>
    <w:rsid w:val="00F87A27"/>
    <w:rsid w:val="00F91E02"/>
    <w:rsid w:val="00F929B9"/>
    <w:rsid w:val="00FA623D"/>
    <w:rsid w:val="00FB0215"/>
    <w:rsid w:val="00FB5510"/>
    <w:rsid w:val="00FD1629"/>
    <w:rsid w:val="00FD6F20"/>
    <w:rsid w:val="00FE4AEC"/>
    <w:rsid w:val="00FF1C5C"/>
    <w:rsid w:val="1D234403"/>
    <w:rsid w:val="20C82C90"/>
    <w:rsid w:val="38301F1E"/>
    <w:rsid w:val="4645769C"/>
    <w:rsid w:val="664138AF"/>
    <w:rsid w:val="66C439B9"/>
    <w:rsid w:val="73F8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DECF"/>
  <w15:docId w15:val="{55BBFFE4-851A-4471-8688-6869BD1B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10">
    <w:name w:val="标题 1 字符"/>
    <w:basedOn w:val="a0"/>
    <w:link w:val="1"/>
    <w:qFormat/>
    <w:rPr>
      <w:rFonts w:ascii="Times New Roman" w:eastAsia="仿宋_GB2312" w:hAnsi="Times New Roman" w:cs="Times New Roman"/>
      <w:b/>
      <w:bCs/>
      <w:kern w:val="44"/>
      <w:sz w:val="44"/>
      <w:szCs w:val="44"/>
    </w:rPr>
  </w:style>
  <w:style w:type="character" w:customStyle="1" w:styleId="a6">
    <w:name w:val="页脚 字符"/>
    <w:basedOn w:val="a0"/>
    <w:link w:val="a5"/>
    <w:qFormat/>
    <w:rPr>
      <w:rFonts w:ascii="Times New Roman" w:eastAsia="仿宋_GB2312" w:hAnsi="Times New Roman" w:cs="Times New Roman"/>
      <w:sz w:val="18"/>
      <w:szCs w:val="18"/>
    </w:rPr>
  </w:style>
  <w:style w:type="character" w:customStyle="1" w:styleId="a8">
    <w:name w:val="页眉 字符"/>
    <w:basedOn w:val="a0"/>
    <w:link w:val="a7"/>
    <w:uiPriority w:val="99"/>
    <w:qFormat/>
    <w:rPr>
      <w:rFonts w:ascii="Times New Roman" w:eastAsia="仿宋_GB2312" w:hAnsi="Times New Roman" w:cs="Times New Roman"/>
      <w:sz w:val="18"/>
      <w:szCs w:val="18"/>
    </w:rPr>
  </w:style>
  <w:style w:type="character" w:customStyle="1" w:styleId="a4">
    <w:name w:val="批注框文本 字符"/>
    <w:basedOn w:val="a0"/>
    <w:link w:val="a3"/>
    <w:uiPriority w:val="99"/>
    <w:semiHidden/>
    <w:qFormat/>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404</Words>
  <Characters>2308</Characters>
  <Application>Microsoft Office Word</Application>
  <DocSecurity>0</DocSecurity>
  <Lines>19</Lines>
  <Paragraphs>5</Paragraphs>
  <ScaleCrop>false</ScaleCrop>
  <Company>sdmjj</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闵峰</dc:creator>
  <cp:lastModifiedBy>闵峰</cp:lastModifiedBy>
  <cp:revision>2</cp:revision>
  <dcterms:created xsi:type="dcterms:W3CDTF">2022-06-20T02:58:00Z</dcterms:created>
  <dcterms:modified xsi:type="dcterms:W3CDTF">2022-06-20T02:59:00Z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B4627D8B5E70480EA73F4AFA21BBA190</vt:lpwstr>
  </property>
</Properties>
</file>