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B2" w:rsidRDefault="0078397A" w:rsidP="0032798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r>
        <w:rPr>
          <w:rFonts w:ascii="方正小标宋简体" w:eastAsia="方正小标宋简体"/>
          <w:sz w:val="44"/>
          <w:szCs w:val="44"/>
        </w:rPr>
        <w:t xml:space="preserve"> </w:t>
      </w:r>
      <w:r w:rsidR="003C52E4">
        <w:rPr>
          <w:rFonts w:ascii="方正小标宋简体" w:eastAsia="方正小标宋简体" w:hint="eastAsia"/>
          <w:sz w:val="44"/>
          <w:szCs w:val="44"/>
        </w:rPr>
        <w:t>国家矿山安全监察局山东局</w:t>
      </w:r>
      <w:r w:rsidR="0032798E">
        <w:rPr>
          <w:rFonts w:ascii="方正小标宋简体" w:eastAsia="方正小标宋简体" w:hint="eastAsia"/>
          <w:sz w:val="44"/>
          <w:szCs w:val="44"/>
        </w:rPr>
        <w:t>监察执法二处</w:t>
      </w:r>
      <w:r w:rsidR="003C52E4">
        <w:rPr>
          <w:rFonts w:ascii="方正小标宋简体" w:eastAsia="方正小标宋简体" w:hint="eastAsia"/>
          <w:sz w:val="44"/>
          <w:szCs w:val="44"/>
        </w:rPr>
        <w:t>2022年第3批行政处罚信息公告</w:t>
      </w:r>
    </w:p>
    <w:p w:rsidR="00155FB2" w:rsidRDefault="00155FB2" w:rsidP="0078397A">
      <w:pPr>
        <w:spacing w:line="560" w:lineRule="exact"/>
        <w:rPr>
          <w:rFonts w:ascii="仿宋_GB2312"/>
          <w:szCs w:val="32"/>
        </w:rPr>
      </w:pPr>
    </w:p>
    <w:p w:rsidR="00155FB2" w:rsidRDefault="003C52E4" w:rsidP="0078397A">
      <w:pPr>
        <w:spacing w:line="560" w:lineRule="exact"/>
        <w:ind w:firstLineChars="200" w:firstLine="632"/>
        <w:rPr>
          <w:rFonts w:ascii="仿宋_GB2312"/>
          <w:szCs w:val="32"/>
        </w:rPr>
      </w:pPr>
      <w:r>
        <w:rPr>
          <w:rFonts w:ascii="仿宋_GB2312" w:hint="eastAsia"/>
          <w:szCs w:val="32"/>
        </w:rPr>
        <w:t>根据《中华人民共和国安全生产法》第七十八条第二款等规定，现将我局</w:t>
      </w:r>
      <w:r>
        <w:rPr>
          <w:rFonts w:ascii="仿宋_GB2312"/>
          <w:szCs w:val="32"/>
        </w:rPr>
        <w:t>2022年</w:t>
      </w:r>
      <w:r w:rsidR="009B2904">
        <w:rPr>
          <w:rFonts w:ascii="仿宋_GB2312"/>
          <w:szCs w:val="32"/>
        </w:rPr>
        <w:t>6</w:t>
      </w:r>
      <w:r>
        <w:rPr>
          <w:rFonts w:ascii="仿宋_GB2312"/>
          <w:szCs w:val="32"/>
        </w:rPr>
        <w:t>月</w:t>
      </w:r>
      <w:r w:rsidR="00B73A2B">
        <w:rPr>
          <w:rFonts w:ascii="仿宋_GB2312"/>
          <w:szCs w:val="32"/>
        </w:rPr>
        <w:t>15</w:t>
      </w:r>
      <w:r>
        <w:rPr>
          <w:rFonts w:ascii="仿宋_GB2312" w:hint="eastAsia"/>
          <w:szCs w:val="32"/>
        </w:rPr>
        <w:t>日</w:t>
      </w:r>
      <w:r w:rsidR="003E59B2">
        <w:rPr>
          <w:rFonts w:ascii="仿宋_GB2312" w:hint="eastAsia"/>
          <w:szCs w:val="32"/>
        </w:rPr>
        <w:t>至</w:t>
      </w:r>
      <w:r>
        <w:rPr>
          <w:rFonts w:ascii="仿宋_GB2312" w:hint="eastAsia"/>
          <w:szCs w:val="32"/>
        </w:rPr>
        <w:t>17</w:t>
      </w:r>
      <w:r>
        <w:rPr>
          <w:rFonts w:ascii="仿宋_GB2312"/>
          <w:szCs w:val="32"/>
        </w:rPr>
        <w:t>日</w:t>
      </w:r>
      <w:proofErr w:type="gramStart"/>
      <w:r>
        <w:rPr>
          <w:rFonts w:ascii="仿宋_GB2312"/>
          <w:szCs w:val="32"/>
        </w:rPr>
        <w:t>作出</w:t>
      </w:r>
      <w:proofErr w:type="gramEnd"/>
      <w:r>
        <w:rPr>
          <w:rFonts w:ascii="仿宋_GB2312"/>
          <w:szCs w:val="32"/>
        </w:rPr>
        <w:t xml:space="preserve">的行政处罚信息予以公开，并接受社会监督。 </w:t>
      </w:r>
    </w:p>
    <w:p w:rsidR="00155FB2" w:rsidRDefault="00155FB2" w:rsidP="0078397A">
      <w:pPr>
        <w:spacing w:line="560" w:lineRule="exact"/>
        <w:rPr>
          <w:rFonts w:ascii="仿宋_GB2312"/>
          <w:szCs w:val="32"/>
        </w:rPr>
      </w:pPr>
    </w:p>
    <w:p w:rsidR="00155FB2" w:rsidRDefault="003C52E4" w:rsidP="0078397A">
      <w:pPr>
        <w:spacing w:line="560" w:lineRule="exact"/>
        <w:ind w:firstLineChars="200" w:firstLine="632"/>
        <w:rPr>
          <w:rFonts w:ascii="仿宋_GB2312"/>
          <w:szCs w:val="32"/>
        </w:rPr>
      </w:pPr>
      <w:r>
        <w:rPr>
          <w:rFonts w:ascii="仿宋_GB2312" w:hint="eastAsia"/>
          <w:szCs w:val="32"/>
        </w:rPr>
        <w:t>附件：</w:t>
      </w:r>
      <w:r w:rsidR="0032798E">
        <w:rPr>
          <w:rFonts w:ascii="仿宋_GB2312" w:hint="eastAsia"/>
          <w:szCs w:val="32"/>
        </w:rPr>
        <w:t>监察</w:t>
      </w:r>
      <w:r>
        <w:rPr>
          <w:rFonts w:ascii="仿宋_GB2312" w:hint="eastAsia"/>
          <w:szCs w:val="32"/>
        </w:rPr>
        <w:t>执法二处</w:t>
      </w:r>
      <w:r>
        <w:rPr>
          <w:rFonts w:ascii="仿宋_GB2312"/>
          <w:szCs w:val="32"/>
        </w:rPr>
        <w:t>2022年第</w:t>
      </w:r>
      <w:r>
        <w:rPr>
          <w:rFonts w:ascii="仿宋_GB2312" w:hint="eastAsia"/>
          <w:szCs w:val="32"/>
        </w:rPr>
        <w:t>3</w:t>
      </w:r>
      <w:r>
        <w:rPr>
          <w:rFonts w:ascii="仿宋_GB2312"/>
          <w:szCs w:val="32"/>
        </w:rPr>
        <w:t>批行政处罚信息公开表</w:t>
      </w:r>
    </w:p>
    <w:p w:rsidR="00155FB2" w:rsidRDefault="003C52E4" w:rsidP="0078397A">
      <w:pPr>
        <w:spacing w:line="560" w:lineRule="exact"/>
        <w:rPr>
          <w:rFonts w:ascii="仿宋_GB2312"/>
          <w:szCs w:val="32"/>
        </w:rPr>
      </w:pPr>
      <w:r>
        <w:rPr>
          <w:rFonts w:ascii="仿宋_GB2312"/>
          <w:szCs w:val="32"/>
        </w:rPr>
        <w:t xml:space="preserve"> </w:t>
      </w:r>
    </w:p>
    <w:p w:rsidR="00155FB2" w:rsidRDefault="00155FB2" w:rsidP="0078397A">
      <w:pPr>
        <w:spacing w:line="560" w:lineRule="exact"/>
        <w:rPr>
          <w:rFonts w:ascii="仿宋_GB2312"/>
          <w:szCs w:val="32"/>
        </w:rPr>
      </w:pPr>
    </w:p>
    <w:p w:rsidR="00155FB2" w:rsidRDefault="003C52E4" w:rsidP="0078397A">
      <w:pPr>
        <w:spacing w:line="560" w:lineRule="exact"/>
        <w:ind w:right="320"/>
        <w:jc w:val="right"/>
        <w:rPr>
          <w:rFonts w:ascii="仿宋_GB2312"/>
          <w:szCs w:val="32"/>
        </w:rPr>
      </w:pPr>
      <w:r>
        <w:rPr>
          <w:rFonts w:ascii="仿宋_GB2312" w:hint="eastAsia"/>
          <w:szCs w:val="32"/>
        </w:rPr>
        <w:t>国家矿山安全监察局山东局</w:t>
      </w:r>
    </w:p>
    <w:p w:rsidR="00155FB2" w:rsidRDefault="003C52E4" w:rsidP="0078397A">
      <w:pPr>
        <w:spacing w:line="560" w:lineRule="exact"/>
        <w:rPr>
          <w:rFonts w:ascii="仿宋_GB2312"/>
          <w:szCs w:val="32"/>
        </w:rPr>
      </w:pPr>
      <w:r>
        <w:rPr>
          <w:rFonts w:ascii="仿宋_GB2312"/>
          <w:szCs w:val="32"/>
        </w:rPr>
        <w:t xml:space="preserve">                          </w:t>
      </w:r>
      <w:r w:rsidR="0078397A">
        <w:rPr>
          <w:rFonts w:ascii="仿宋_GB2312"/>
          <w:szCs w:val="32"/>
        </w:rPr>
        <w:t xml:space="preserve">    </w:t>
      </w:r>
      <w:r>
        <w:rPr>
          <w:rFonts w:ascii="仿宋_GB2312"/>
          <w:szCs w:val="32"/>
        </w:rPr>
        <w:t xml:space="preserve">    2022年</w:t>
      </w:r>
      <w:r>
        <w:rPr>
          <w:rFonts w:ascii="仿宋_GB2312" w:hint="eastAsia"/>
          <w:szCs w:val="32"/>
        </w:rPr>
        <w:t>6</w:t>
      </w:r>
      <w:r>
        <w:rPr>
          <w:rFonts w:ascii="仿宋_GB2312"/>
          <w:szCs w:val="32"/>
        </w:rPr>
        <w:t>月</w:t>
      </w:r>
      <w:r>
        <w:rPr>
          <w:rFonts w:ascii="仿宋_GB2312" w:hint="eastAsia"/>
          <w:szCs w:val="32"/>
        </w:rPr>
        <w:t>17</w:t>
      </w:r>
      <w:r>
        <w:rPr>
          <w:rFonts w:ascii="仿宋_GB2312"/>
          <w:szCs w:val="32"/>
        </w:rPr>
        <w:t>日</w:t>
      </w:r>
    </w:p>
    <w:p w:rsidR="00155FB2" w:rsidRDefault="003C52E4" w:rsidP="0078397A">
      <w:pPr>
        <w:spacing w:line="560" w:lineRule="exact"/>
        <w:rPr>
          <w:rFonts w:ascii="仿宋_GB2312"/>
          <w:szCs w:val="32"/>
        </w:rPr>
      </w:pPr>
      <w:r>
        <w:rPr>
          <w:rFonts w:ascii="仿宋_GB2312"/>
          <w:szCs w:val="32"/>
        </w:rPr>
        <w:t xml:space="preserve"> </w:t>
      </w:r>
    </w:p>
    <w:p w:rsidR="00155FB2" w:rsidRDefault="00155FB2" w:rsidP="0078397A">
      <w:pPr>
        <w:spacing w:line="560" w:lineRule="exact"/>
        <w:jc w:val="center"/>
        <w:rPr>
          <w:rFonts w:ascii="仿宋_GB2312"/>
          <w:szCs w:val="32"/>
        </w:rPr>
      </w:pPr>
    </w:p>
    <w:p w:rsidR="00155FB2" w:rsidRDefault="00155FB2" w:rsidP="0078397A">
      <w:pPr>
        <w:spacing w:line="560" w:lineRule="exact"/>
        <w:jc w:val="center"/>
        <w:rPr>
          <w:rFonts w:ascii="仿宋_GB2312"/>
          <w:szCs w:val="32"/>
        </w:rPr>
      </w:pPr>
    </w:p>
    <w:p w:rsidR="00155FB2" w:rsidRDefault="00155FB2" w:rsidP="0078397A">
      <w:pPr>
        <w:spacing w:line="560" w:lineRule="exact"/>
        <w:jc w:val="center"/>
        <w:rPr>
          <w:rFonts w:ascii="仿宋_GB2312"/>
          <w:szCs w:val="32"/>
        </w:rPr>
      </w:pPr>
    </w:p>
    <w:p w:rsidR="00155FB2" w:rsidRDefault="00155FB2" w:rsidP="0078397A">
      <w:pPr>
        <w:spacing w:line="560" w:lineRule="exact"/>
        <w:jc w:val="center"/>
        <w:rPr>
          <w:rFonts w:ascii="仿宋_GB2312"/>
          <w:szCs w:val="32"/>
        </w:rPr>
      </w:pPr>
    </w:p>
    <w:p w:rsidR="00155FB2" w:rsidRDefault="00155FB2" w:rsidP="0078397A">
      <w:pPr>
        <w:spacing w:line="560" w:lineRule="exact"/>
        <w:jc w:val="center"/>
        <w:rPr>
          <w:rFonts w:ascii="仿宋_GB2312"/>
          <w:szCs w:val="32"/>
        </w:rPr>
      </w:pPr>
    </w:p>
    <w:p w:rsidR="00155FB2" w:rsidRDefault="00155FB2" w:rsidP="0078397A">
      <w:pPr>
        <w:spacing w:line="560" w:lineRule="exact"/>
        <w:jc w:val="center"/>
        <w:rPr>
          <w:rFonts w:ascii="仿宋_GB2312"/>
          <w:szCs w:val="32"/>
        </w:rPr>
      </w:pPr>
    </w:p>
    <w:p w:rsidR="00155FB2" w:rsidRDefault="00155FB2" w:rsidP="0078397A">
      <w:pPr>
        <w:spacing w:line="560" w:lineRule="exact"/>
        <w:jc w:val="center"/>
        <w:rPr>
          <w:rFonts w:ascii="仿宋_GB2312"/>
          <w:szCs w:val="32"/>
        </w:rPr>
      </w:pPr>
    </w:p>
    <w:p w:rsidR="00155FB2" w:rsidRDefault="00155FB2" w:rsidP="0078397A">
      <w:pPr>
        <w:spacing w:line="560" w:lineRule="exact"/>
        <w:jc w:val="center"/>
        <w:rPr>
          <w:rFonts w:ascii="仿宋_GB2312"/>
          <w:szCs w:val="32"/>
        </w:rPr>
      </w:pPr>
    </w:p>
    <w:p w:rsidR="00155FB2" w:rsidRDefault="00155FB2" w:rsidP="0078397A">
      <w:pPr>
        <w:spacing w:line="560" w:lineRule="exact"/>
        <w:jc w:val="center"/>
        <w:rPr>
          <w:rFonts w:ascii="仿宋_GB2312"/>
          <w:szCs w:val="32"/>
        </w:rPr>
      </w:pPr>
    </w:p>
    <w:p w:rsidR="00155FB2" w:rsidRPr="0078397A" w:rsidRDefault="003C52E4" w:rsidP="0078397A">
      <w:pPr>
        <w:spacing w:line="560" w:lineRule="exact"/>
        <w:jc w:val="left"/>
        <w:rPr>
          <w:rFonts w:ascii="黑体" w:eastAsia="黑体" w:hAnsi="黑体"/>
          <w:szCs w:val="32"/>
        </w:rPr>
      </w:pPr>
      <w:r w:rsidRPr="0078397A">
        <w:rPr>
          <w:rFonts w:ascii="黑体" w:eastAsia="黑体" w:hAnsi="黑体" w:hint="eastAsia"/>
          <w:szCs w:val="32"/>
        </w:rPr>
        <w:lastRenderedPageBreak/>
        <w:t>附件</w:t>
      </w:r>
    </w:p>
    <w:p w:rsidR="00155FB2" w:rsidRDefault="003C52E4" w:rsidP="0078397A">
      <w:pPr>
        <w:spacing w:line="560" w:lineRule="exact"/>
        <w:jc w:val="center"/>
        <w:rPr>
          <w:rFonts w:ascii="方正小标宋简体" w:eastAsia="方正小标宋简体"/>
          <w:szCs w:val="32"/>
        </w:rPr>
      </w:pPr>
      <w:r>
        <w:rPr>
          <w:rFonts w:ascii="方正小标宋简体" w:eastAsia="方正小标宋简体" w:hint="eastAsia"/>
          <w:szCs w:val="32"/>
        </w:rPr>
        <w:t>执法二处2022年第3批行政处罚信息公开表</w:t>
      </w:r>
    </w:p>
    <w:p w:rsidR="00155FB2" w:rsidRDefault="00155FB2" w:rsidP="0078397A">
      <w:pPr>
        <w:spacing w:line="560" w:lineRule="exact"/>
        <w:jc w:val="center"/>
        <w:rPr>
          <w:rFonts w:ascii="方正小标宋简体" w:eastAsia="方正小标宋简体"/>
          <w:szCs w:val="32"/>
        </w:rPr>
      </w:pPr>
    </w:p>
    <w:tbl>
      <w:tblPr>
        <w:tblStyle w:val="a3"/>
        <w:tblW w:w="5000" w:type="pct"/>
        <w:tblLook w:val="04A0" w:firstRow="1" w:lastRow="0" w:firstColumn="1" w:lastColumn="0" w:noHBand="0" w:noVBand="1"/>
      </w:tblPr>
      <w:tblGrid>
        <w:gridCol w:w="452"/>
        <w:gridCol w:w="1093"/>
        <w:gridCol w:w="1211"/>
        <w:gridCol w:w="707"/>
        <w:gridCol w:w="3855"/>
        <w:gridCol w:w="677"/>
        <w:gridCol w:w="839"/>
      </w:tblGrid>
      <w:tr w:rsidR="00155FB2" w:rsidRPr="0078397A">
        <w:tc>
          <w:tcPr>
            <w:tcW w:w="255" w:type="pct"/>
            <w:vAlign w:val="center"/>
          </w:tcPr>
          <w:p w:rsidR="00155FB2" w:rsidRPr="0078397A" w:rsidRDefault="003C52E4" w:rsidP="0078397A">
            <w:pPr>
              <w:spacing w:line="280" w:lineRule="exact"/>
              <w:rPr>
                <w:b/>
                <w:sz w:val="21"/>
                <w:szCs w:val="21"/>
              </w:rPr>
            </w:pPr>
            <w:r w:rsidRPr="0078397A">
              <w:rPr>
                <w:rFonts w:hint="eastAsia"/>
                <w:b/>
                <w:sz w:val="21"/>
                <w:szCs w:val="21"/>
              </w:rPr>
              <w:t>序号</w:t>
            </w:r>
          </w:p>
        </w:tc>
        <w:tc>
          <w:tcPr>
            <w:tcW w:w="618" w:type="pct"/>
            <w:vAlign w:val="center"/>
          </w:tcPr>
          <w:p w:rsidR="00155FB2" w:rsidRPr="0078397A" w:rsidRDefault="003C52E4" w:rsidP="0078397A">
            <w:pPr>
              <w:spacing w:line="280" w:lineRule="exact"/>
              <w:rPr>
                <w:b/>
                <w:sz w:val="21"/>
                <w:szCs w:val="21"/>
              </w:rPr>
            </w:pPr>
            <w:r w:rsidRPr="0078397A">
              <w:rPr>
                <w:rFonts w:hint="eastAsia"/>
                <w:b/>
                <w:sz w:val="21"/>
                <w:szCs w:val="21"/>
              </w:rPr>
              <w:t>执法决定日期</w:t>
            </w:r>
          </w:p>
        </w:tc>
        <w:tc>
          <w:tcPr>
            <w:tcW w:w="685" w:type="pct"/>
            <w:vAlign w:val="center"/>
          </w:tcPr>
          <w:p w:rsidR="00155FB2" w:rsidRPr="0078397A" w:rsidRDefault="003C52E4" w:rsidP="0078397A">
            <w:pPr>
              <w:spacing w:line="280" w:lineRule="exact"/>
              <w:rPr>
                <w:b/>
                <w:sz w:val="21"/>
                <w:szCs w:val="21"/>
              </w:rPr>
            </w:pPr>
            <w:r w:rsidRPr="0078397A">
              <w:rPr>
                <w:rFonts w:hint="eastAsia"/>
                <w:b/>
                <w:sz w:val="21"/>
                <w:szCs w:val="21"/>
              </w:rPr>
              <w:t>执法主体</w:t>
            </w:r>
          </w:p>
        </w:tc>
        <w:tc>
          <w:tcPr>
            <w:tcW w:w="400" w:type="pct"/>
            <w:vAlign w:val="center"/>
          </w:tcPr>
          <w:p w:rsidR="00155FB2" w:rsidRPr="0078397A" w:rsidRDefault="003C52E4" w:rsidP="0078397A">
            <w:pPr>
              <w:spacing w:line="280" w:lineRule="exact"/>
              <w:rPr>
                <w:b/>
                <w:sz w:val="21"/>
                <w:szCs w:val="21"/>
              </w:rPr>
            </w:pPr>
            <w:r w:rsidRPr="0078397A">
              <w:rPr>
                <w:b/>
                <w:sz w:val="21"/>
                <w:szCs w:val="21"/>
              </w:rPr>
              <w:t>执法对象</w:t>
            </w:r>
          </w:p>
        </w:tc>
        <w:tc>
          <w:tcPr>
            <w:tcW w:w="2181" w:type="pct"/>
            <w:vAlign w:val="center"/>
          </w:tcPr>
          <w:p w:rsidR="00155FB2" w:rsidRPr="0078397A" w:rsidRDefault="003C52E4" w:rsidP="0078397A">
            <w:pPr>
              <w:spacing w:line="280" w:lineRule="exact"/>
              <w:jc w:val="center"/>
              <w:rPr>
                <w:b/>
                <w:sz w:val="21"/>
                <w:szCs w:val="21"/>
              </w:rPr>
            </w:pPr>
            <w:r w:rsidRPr="0078397A">
              <w:rPr>
                <w:b/>
                <w:sz w:val="21"/>
                <w:szCs w:val="21"/>
              </w:rPr>
              <w:t>违法事实</w:t>
            </w:r>
          </w:p>
        </w:tc>
        <w:tc>
          <w:tcPr>
            <w:tcW w:w="383" w:type="pct"/>
            <w:vAlign w:val="center"/>
          </w:tcPr>
          <w:p w:rsidR="00155FB2" w:rsidRPr="0078397A" w:rsidRDefault="003C52E4" w:rsidP="0078397A">
            <w:pPr>
              <w:spacing w:line="280" w:lineRule="exact"/>
              <w:rPr>
                <w:b/>
                <w:sz w:val="21"/>
                <w:szCs w:val="21"/>
              </w:rPr>
            </w:pPr>
            <w:r w:rsidRPr="0078397A">
              <w:rPr>
                <w:b/>
                <w:sz w:val="21"/>
                <w:szCs w:val="21"/>
              </w:rPr>
              <w:t>处罚依据</w:t>
            </w:r>
          </w:p>
        </w:tc>
        <w:tc>
          <w:tcPr>
            <w:tcW w:w="475" w:type="pct"/>
            <w:vAlign w:val="center"/>
          </w:tcPr>
          <w:p w:rsidR="00155FB2" w:rsidRPr="0078397A" w:rsidRDefault="003C52E4" w:rsidP="0078397A">
            <w:pPr>
              <w:spacing w:line="280" w:lineRule="exact"/>
              <w:rPr>
                <w:b/>
                <w:sz w:val="21"/>
                <w:szCs w:val="21"/>
              </w:rPr>
            </w:pPr>
            <w:r w:rsidRPr="0078397A">
              <w:rPr>
                <w:b/>
                <w:sz w:val="21"/>
                <w:szCs w:val="21"/>
              </w:rPr>
              <w:t>处罚内</w:t>
            </w:r>
            <w:r w:rsidRPr="0078397A">
              <w:rPr>
                <w:rFonts w:hint="eastAsia"/>
                <w:b/>
                <w:sz w:val="21"/>
                <w:szCs w:val="21"/>
              </w:rPr>
              <w:t xml:space="preserve"> </w:t>
            </w:r>
            <w:r w:rsidRPr="0078397A">
              <w:rPr>
                <w:b/>
                <w:sz w:val="21"/>
                <w:szCs w:val="21"/>
              </w:rPr>
              <w:t>容</w:t>
            </w:r>
          </w:p>
        </w:tc>
      </w:tr>
      <w:tr w:rsidR="00155FB2" w:rsidRPr="0078397A">
        <w:tc>
          <w:tcPr>
            <w:tcW w:w="255" w:type="pct"/>
            <w:vMerge w:val="restar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1</w:t>
            </w:r>
          </w:p>
        </w:tc>
        <w:tc>
          <w:tcPr>
            <w:tcW w:w="618" w:type="pct"/>
            <w:vMerge w:val="restar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2022年</w:t>
            </w:r>
            <w:r w:rsidR="009B2904" w:rsidRPr="0078397A">
              <w:rPr>
                <w:rFonts w:ascii="仿宋_GB2312" w:hint="eastAsia"/>
                <w:sz w:val="21"/>
                <w:szCs w:val="21"/>
              </w:rPr>
              <w:t>6</w:t>
            </w:r>
            <w:r w:rsidRPr="0078397A">
              <w:rPr>
                <w:rFonts w:ascii="仿宋_GB2312" w:hint="eastAsia"/>
                <w:sz w:val="21"/>
                <w:szCs w:val="21"/>
              </w:rPr>
              <w:t>月</w:t>
            </w:r>
            <w:r w:rsidR="009B2904" w:rsidRPr="0078397A">
              <w:rPr>
                <w:rFonts w:ascii="仿宋_GB2312" w:hint="eastAsia"/>
                <w:sz w:val="21"/>
                <w:szCs w:val="21"/>
              </w:rPr>
              <w:t>15</w:t>
            </w:r>
            <w:r w:rsidRPr="0078397A">
              <w:rPr>
                <w:rFonts w:ascii="仿宋_GB2312" w:hint="eastAsia"/>
                <w:sz w:val="21"/>
                <w:szCs w:val="21"/>
              </w:rPr>
              <w:t>日</w:t>
            </w:r>
          </w:p>
        </w:tc>
        <w:tc>
          <w:tcPr>
            <w:tcW w:w="685" w:type="pct"/>
            <w:vMerge w:val="restar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国家矿山安全监察局山东局</w:t>
            </w:r>
          </w:p>
        </w:tc>
        <w:tc>
          <w:tcPr>
            <w:tcW w:w="400" w:type="pct"/>
            <w:vMerge w:val="restar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山东泰山能源有限责任公司翟镇煤矿</w:t>
            </w:r>
          </w:p>
        </w:tc>
        <w:tc>
          <w:tcPr>
            <w:tcW w:w="2181"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1.4月30日中班现场检测，11503E运输</w:t>
            </w:r>
            <w:proofErr w:type="gramStart"/>
            <w:r w:rsidRPr="0078397A">
              <w:rPr>
                <w:rFonts w:ascii="仿宋_GB2312" w:hint="eastAsia"/>
                <w:sz w:val="21"/>
                <w:szCs w:val="21"/>
              </w:rPr>
              <w:t>巷里段综掘</w:t>
            </w:r>
            <w:proofErr w:type="gramEnd"/>
            <w:r w:rsidRPr="0078397A">
              <w:rPr>
                <w:rFonts w:ascii="仿宋_GB2312" w:hint="eastAsia"/>
                <w:sz w:val="21"/>
                <w:szCs w:val="21"/>
              </w:rPr>
              <w:t>工作面回风流温度为26℃，温度传感器显示温度为22.7℃，两个数据误差大，矿井未按规定对温度传感器</w:t>
            </w:r>
            <w:proofErr w:type="gramStart"/>
            <w:r w:rsidRPr="0078397A">
              <w:rPr>
                <w:rFonts w:ascii="仿宋_GB2312" w:hint="eastAsia"/>
                <w:sz w:val="21"/>
                <w:szCs w:val="21"/>
              </w:rPr>
              <w:t>及时维护调</w:t>
            </w:r>
            <w:proofErr w:type="gramEnd"/>
            <w:r w:rsidRPr="0078397A">
              <w:rPr>
                <w:rFonts w:ascii="仿宋_GB2312" w:hint="eastAsia"/>
                <w:sz w:val="21"/>
                <w:szCs w:val="21"/>
              </w:rPr>
              <w:t>校，不符合《中华人民共和国安全生产法》第三十六条第二款的规定；2.6403W运输巷掘进工作面甲烷传感器T1现场进行调校及</w:t>
            </w:r>
            <w:proofErr w:type="gramStart"/>
            <w:r w:rsidRPr="0078397A">
              <w:rPr>
                <w:rFonts w:ascii="仿宋_GB2312" w:hint="eastAsia"/>
                <w:sz w:val="21"/>
                <w:szCs w:val="21"/>
              </w:rPr>
              <w:t>甲烷电闭锁</w:t>
            </w:r>
            <w:proofErr w:type="gramEnd"/>
            <w:r w:rsidRPr="0078397A">
              <w:rPr>
                <w:rFonts w:ascii="仿宋_GB2312" w:hint="eastAsia"/>
                <w:sz w:val="21"/>
                <w:szCs w:val="21"/>
              </w:rPr>
              <w:t>试验，传感器显示数值到达报警值时，只发出光报警信号，无声音报警信号，不符合《煤矿安全监控系统及检测仪器使用管理规范》（AQ1029-2019）附录A.1.3 c的规定。</w:t>
            </w:r>
          </w:p>
        </w:tc>
        <w:tc>
          <w:tcPr>
            <w:tcW w:w="383"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《中华人民共和国安全生产法》第九十九条第三项</w:t>
            </w:r>
          </w:p>
        </w:tc>
        <w:tc>
          <w:tcPr>
            <w:tcW w:w="475"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罚款人民币二万元 整</w:t>
            </w:r>
          </w:p>
        </w:tc>
      </w:tr>
      <w:tr w:rsidR="00155FB2" w:rsidRPr="0078397A">
        <w:tc>
          <w:tcPr>
            <w:tcW w:w="255" w:type="pct"/>
            <w:vMerge/>
            <w:vAlign w:val="center"/>
          </w:tcPr>
          <w:p w:rsidR="00155FB2" w:rsidRPr="0078397A" w:rsidRDefault="00155FB2" w:rsidP="0078397A">
            <w:pPr>
              <w:spacing w:line="280" w:lineRule="exact"/>
              <w:rPr>
                <w:rFonts w:ascii="仿宋_GB2312"/>
                <w:sz w:val="21"/>
                <w:szCs w:val="21"/>
              </w:rPr>
            </w:pPr>
          </w:p>
        </w:tc>
        <w:tc>
          <w:tcPr>
            <w:tcW w:w="618" w:type="pct"/>
            <w:vMerge/>
            <w:vAlign w:val="center"/>
          </w:tcPr>
          <w:p w:rsidR="00155FB2" w:rsidRPr="0078397A" w:rsidRDefault="00155FB2" w:rsidP="0078397A">
            <w:pPr>
              <w:spacing w:line="280" w:lineRule="exact"/>
              <w:rPr>
                <w:rFonts w:ascii="仿宋_GB2312"/>
                <w:sz w:val="21"/>
                <w:szCs w:val="21"/>
              </w:rPr>
            </w:pPr>
          </w:p>
        </w:tc>
        <w:tc>
          <w:tcPr>
            <w:tcW w:w="685" w:type="pct"/>
            <w:vMerge/>
            <w:vAlign w:val="center"/>
          </w:tcPr>
          <w:p w:rsidR="00155FB2" w:rsidRPr="0078397A" w:rsidRDefault="00155FB2" w:rsidP="0078397A">
            <w:pPr>
              <w:spacing w:line="280" w:lineRule="exact"/>
              <w:rPr>
                <w:rFonts w:ascii="仿宋_GB2312"/>
                <w:sz w:val="21"/>
                <w:szCs w:val="21"/>
              </w:rPr>
            </w:pPr>
          </w:p>
        </w:tc>
        <w:tc>
          <w:tcPr>
            <w:tcW w:w="400" w:type="pct"/>
            <w:vMerge/>
            <w:vAlign w:val="center"/>
          </w:tcPr>
          <w:p w:rsidR="00155FB2" w:rsidRPr="0078397A" w:rsidRDefault="00155FB2" w:rsidP="0078397A">
            <w:pPr>
              <w:spacing w:line="280" w:lineRule="exact"/>
              <w:rPr>
                <w:rFonts w:ascii="仿宋_GB2312"/>
                <w:sz w:val="21"/>
                <w:szCs w:val="21"/>
              </w:rPr>
            </w:pPr>
          </w:p>
        </w:tc>
        <w:tc>
          <w:tcPr>
            <w:tcW w:w="2181"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3.11502W轨道</w:t>
            </w:r>
            <w:proofErr w:type="gramStart"/>
            <w:r w:rsidRPr="0078397A">
              <w:rPr>
                <w:rFonts w:ascii="仿宋_GB2312" w:hint="eastAsia"/>
                <w:sz w:val="21"/>
                <w:szCs w:val="21"/>
              </w:rPr>
              <w:t>巷采用</w:t>
            </w:r>
            <w:proofErr w:type="gramEnd"/>
            <w:r w:rsidRPr="0078397A">
              <w:rPr>
                <w:rFonts w:ascii="仿宋_GB2312" w:hint="eastAsia"/>
                <w:sz w:val="21"/>
                <w:szCs w:val="21"/>
              </w:rPr>
              <w:t>无煤柱沿空留巷，未采取防止从巷道的两帮和顶部向采空区漏风的措施，不符合《煤矿安全规程》第一百五十三条第三款的规定；4.4月15日10：14-17：19时后一十五层水仓清</w:t>
            </w:r>
            <w:proofErr w:type="gramStart"/>
            <w:r w:rsidRPr="0078397A">
              <w:rPr>
                <w:rFonts w:ascii="仿宋_GB2312" w:hint="eastAsia"/>
                <w:sz w:val="21"/>
                <w:szCs w:val="21"/>
              </w:rPr>
              <w:t>挖正常</w:t>
            </w:r>
            <w:proofErr w:type="gramEnd"/>
            <w:r w:rsidRPr="0078397A">
              <w:rPr>
                <w:rFonts w:ascii="仿宋_GB2312" w:hint="eastAsia"/>
                <w:sz w:val="21"/>
                <w:szCs w:val="21"/>
              </w:rPr>
              <w:t>工作的局部通风机主机停止运转时（备用风机启动工作），未停止水仓工作排除故障，不符合《煤矿安全规程》第一百六十四条第七项的规定；5.6409W综采工作面通风系统已经形成，</w:t>
            </w:r>
            <w:proofErr w:type="gramStart"/>
            <w:r w:rsidRPr="0078397A">
              <w:rPr>
                <w:rFonts w:ascii="仿宋_GB2312" w:hint="eastAsia"/>
                <w:sz w:val="21"/>
                <w:szCs w:val="21"/>
              </w:rPr>
              <w:t>进风巷未按</w:t>
            </w:r>
            <w:proofErr w:type="gramEnd"/>
            <w:r w:rsidRPr="0078397A">
              <w:rPr>
                <w:rFonts w:ascii="仿宋_GB2312" w:hint="eastAsia"/>
                <w:sz w:val="21"/>
                <w:szCs w:val="21"/>
              </w:rPr>
              <w:t>设计构筑防火门墙，回风巷防火门处未储备足够数量的封闭防火门的材料，不符合《煤矿安全规程》第二百七十三条规定。</w:t>
            </w:r>
          </w:p>
        </w:tc>
        <w:tc>
          <w:tcPr>
            <w:tcW w:w="383"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《中华人民共和国安全生产法》第一百零二条</w:t>
            </w:r>
          </w:p>
        </w:tc>
        <w:tc>
          <w:tcPr>
            <w:tcW w:w="475"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罚款人民币二万元 整</w:t>
            </w:r>
          </w:p>
        </w:tc>
      </w:tr>
      <w:tr w:rsidR="00155FB2" w:rsidRPr="0078397A">
        <w:tc>
          <w:tcPr>
            <w:tcW w:w="255" w:type="pct"/>
            <w:vMerge/>
            <w:vAlign w:val="center"/>
          </w:tcPr>
          <w:p w:rsidR="00155FB2" w:rsidRPr="0078397A" w:rsidRDefault="00155FB2" w:rsidP="0078397A">
            <w:pPr>
              <w:spacing w:line="280" w:lineRule="exact"/>
              <w:rPr>
                <w:rFonts w:ascii="仿宋_GB2312"/>
                <w:sz w:val="21"/>
                <w:szCs w:val="21"/>
              </w:rPr>
            </w:pPr>
          </w:p>
        </w:tc>
        <w:tc>
          <w:tcPr>
            <w:tcW w:w="618" w:type="pct"/>
            <w:vMerge/>
            <w:vAlign w:val="center"/>
          </w:tcPr>
          <w:p w:rsidR="00155FB2" w:rsidRPr="0078397A" w:rsidRDefault="00155FB2" w:rsidP="0078397A">
            <w:pPr>
              <w:spacing w:line="280" w:lineRule="exact"/>
              <w:rPr>
                <w:rFonts w:ascii="仿宋_GB2312"/>
                <w:sz w:val="21"/>
                <w:szCs w:val="21"/>
              </w:rPr>
            </w:pPr>
          </w:p>
        </w:tc>
        <w:tc>
          <w:tcPr>
            <w:tcW w:w="685" w:type="pct"/>
            <w:vMerge/>
            <w:vAlign w:val="center"/>
          </w:tcPr>
          <w:p w:rsidR="00155FB2" w:rsidRPr="0078397A" w:rsidRDefault="00155FB2" w:rsidP="0078397A">
            <w:pPr>
              <w:spacing w:line="280" w:lineRule="exact"/>
              <w:rPr>
                <w:rFonts w:ascii="仿宋_GB2312"/>
                <w:sz w:val="21"/>
                <w:szCs w:val="21"/>
              </w:rPr>
            </w:pPr>
          </w:p>
        </w:tc>
        <w:tc>
          <w:tcPr>
            <w:tcW w:w="400" w:type="pct"/>
            <w:vMerge/>
            <w:vAlign w:val="center"/>
          </w:tcPr>
          <w:p w:rsidR="00155FB2" w:rsidRPr="0078397A" w:rsidRDefault="00155FB2" w:rsidP="0078397A">
            <w:pPr>
              <w:spacing w:line="280" w:lineRule="exact"/>
              <w:rPr>
                <w:rFonts w:ascii="仿宋_GB2312"/>
                <w:sz w:val="21"/>
                <w:szCs w:val="21"/>
              </w:rPr>
            </w:pPr>
          </w:p>
        </w:tc>
        <w:tc>
          <w:tcPr>
            <w:tcW w:w="2181"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6.11501W-2综采工作面9#-13#液压支架初撑力不足24MPa，60</w:t>
            </w:r>
            <w:r w:rsidRPr="0078397A">
              <w:rPr>
                <w:rFonts w:ascii="仿宋_GB2312" w:hint="eastAsia"/>
                <w:sz w:val="21"/>
                <w:szCs w:val="21"/>
                <w:vertAlign w:val="superscript"/>
              </w:rPr>
              <w:t>#</w:t>
            </w:r>
            <w:r w:rsidRPr="0078397A">
              <w:rPr>
                <w:rFonts w:ascii="仿宋_GB2312" w:hint="eastAsia"/>
                <w:sz w:val="21"/>
                <w:szCs w:val="21"/>
              </w:rPr>
              <w:t>-65</w:t>
            </w:r>
            <w:r w:rsidRPr="0078397A">
              <w:rPr>
                <w:rFonts w:ascii="仿宋_GB2312" w:hint="eastAsia"/>
                <w:sz w:val="21"/>
                <w:szCs w:val="21"/>
                <w:vertAlign w:val="superscript"/>
              </w:rPr>
              <w:t>#</w:t>
            </w:r>
            <w:r w:rsidRPr="0078397A">
              <w:rPr>
                <w:rFonts w:ascii="仿宋_GB2312" w:hint="eastAsia"/>
                <w:sz w:val="21"/>
                <w:szCs w:val="21"/>
              </w:rPr>
              <w:t>液压支架端面距超0.5m，顶板管理不符合《11501W综采面作业规程》中“支架初撑力不小于24MPa，端面距不大于0.34m”的规定。</w:t>
            </w:r>
          </w:p>
        </w:tc>
        <w:tc>
          <w:tcPr>
            <w:tcW w:w="383"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《中华人民共和国矿山安全法实施条例》第五十四条</w:t>
            </w:r>
          </w:p>
        </w:tc>
        <w:tc>
          <w:tcPr>
            <w:tcW w:w="475"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罚款人民币一万元 整</w:t>
            </w:r>
          </w:p>
        </w:tc>
      </w:tr>
      <w:tr w:rsidR="00155FB2" w:rsidRPr="0078397A">
        <w:tc>
          <w:tcPr>
            <w:tcW w:w="255" w:type="pct"/>
            <w:vMerge/>
            <w:vAlign w:val="center"/>
          </w:tcPr>
          <w:p w:rsidR="00155FB2" w:rsidRPr="0078397A" w:rsidRDefault="00155FB2" w:rsidP="0078397A">
            <w:pPr>
              <w:spacing w:line="280" w:lineRule="exact"/>
              <w:rPr>
                <w:rFonts w:ascii="仿宋_GB2312"/>
                <w:sz w:val="21"/>
                <w:szCs w:val="21"/>
              </w:rPr>
            </w:pPr>
          </w:p>
        </w:tc>
        <w:tc>
          <w:tcPr>
            <w:tcW w:w="618" w:type="pct"/>
            <w:vMerge/>
            <w:vAlign w:val="center"/>
          </w:tcPr>
          <w:p w:rsidR="00155FB2" w:rsidRPr="0078397A" w:rsidRDefault="00155FB2" w:rsidP="0078397A">
            <w:pPr>
              <w:spacing w:line="280" w:lineRule="exact"/>
              <w:rPr>
                <w:rFonts w:ascii="仿宋_GB2312"/>
                <w:sz w:val="21"/>
                <w:szCs w:val="21"/>
              </w:rPr>
            </w:pPr>
          </w:p>
        </w:tc>
        <w:tc>
          <w:tcPr>
            <w:tcW w:w="685" w:type="pct"/>
            <w:vMerge/>
            <w:vAlign w:val="center"/>
          </w:tcPr>
          <w:p w:rsidR="00155FB2" w:rsidRPr="0078397A" w:rsidRDefault="00155FB2" w:rsidP="0078397A">
            <w:pPr>
              <w:spacing w:line="280" w:lineRule="exact"/>
              <w:rPr>
                <w:rFonts w:ascii="仿宋_GB2312"/>
                <w:sz w:val="21"/>
                <w:szCs w:val="21"/>
              </w:rPr>
            </w:pPr>
          </w:p>
        </w:tc>
        <w:tc>
          <w:tcPr>
            <w:tcW w:w="400" w:type="pct"/>
            <w:vMerge/>
            <w:vAlign w:val="center"/>
          </w:tcPr>
          <w:p w:rsidR="00155FB2" w:rsidRPr="0078397A" w:rsidRDefault="00155FB2" w:rsidP="0078397A">
            <w:pPr>
              <w:spacing w:line="280" w:lineRule="exact"/>
              <w:rPr>
                <w:rFonts w:ascii="仿宋_GB2312"/>
                <w:sz w:val="21"/>
                <w:szCs w:val="21"/>
              </w:rPr>
            </w:pPr>
          </w:p>
        </w:tc>
        <w:tc>
          <w:tcPr>
            <w:tcW w:w="2181"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7.11104E运输巷掘进工作面4月8日未做局部通风机切换试验，不符合《煤矿安全规程》第一百六十四条第八项的规定。</w:t>
            </w:r>
          </w:p>
        </w:tc>
        <w:tc>
          <w:tcPr>
            <w:tcW w:w="383"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《煤矿安全监察行政处罚办法》第十二条第一项</w:t>
            </w:r>
          </w:p>
        </w:tc>
        <w:tc>
          <w:tcPr>
            <w:tcW w:w="475"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罚款人民币一万五千元 整</w:t>
            </w:r>
          </w:p>
        </w:tc>
      </w:tr>
      <w:tr w:rsidR="00155FB2" w:rsidRPr="0078397A">
        <w:tc>
          <w:tcPr>
            <w:tcW w:w="255" w:type="pct"/>
            <w:vMerge/>
            <w:vAlign w:val="center"/>
          </w:tcPr>
          <w:p w:rsidR="00155FB2" w:rsidRPr="0078397A" w:rsidRDefault="00155FB2" w:rsidP="0078397A">
            <w:pPr>
              <w:spacing w:line="280" w:lineRule="exact"/>
              <w:rPr>
                <w:rFonts w:ascii="仿宋_GB2312"/>
                <w:sz w:val="21"/>
                <w:szCs w:val="21"/>
              </w:rPr>
            </w:pPr>
          </w:p>
        </w:tc>
        <w:tc>
          <w:tcPr>
            <w:tcW w:w="618" w:type="pct"/>
            <w:vMerge/>
            <w:vAlign w:val="center"/>
          </w:tcPr>
          <w:p w:rsidR="00155FB2" w:rsidRPr="0078397A" w:rsidRDefault="00155FB2" w:rsidP="0078397A">
            <w:pPr>
              <w:spacing w:line="280" w:lineRule="exact"/>
              <w:rPr>
                <w:rFonts w:ascii="仿宋_GB2312"/>
                <w:sz w:val="21"/>
                <w:szCs w:val="21"/>
              </w:rPr>
            </w:pPr>
          </w:p>
        </w:tc>
        <w:tc>
          <w:tcPr>
            <w:tcW w:w="685" w:type="pct"/>
            <w:vMerge/>
            <w:vAlign w:val="center"/>
          </w:tcPr>
          <w:p w:rsidR="00155FB2" w:rsidRPr="0078397A" w:rsidRDefault="00155FB2" w:rsidP="0078397A">
            <w:pPr>
              <w:spacing w:line="280" w:lineRule="exact"/>
              <w:rPr>
                <w:rFonts w:ascii="仿宋_GB2312"/>
                <w:sz w:val="21"/>
                <w:szCs w:val="21"/>
              </w:rPr>
            </w:pPr>
          </w:p>
        </w:tc>
        <w:tc>
          <w:tcPr>
            <w:tcW w:w="400" w:type="pct"/>
            <w:vMerge/>
            <w:vAlign w:val="center"/>
          </w:tcPr>
          <w:p w:rsidR="00155FB2" w:rsidRPr="0078397A" w:rsidRDefault="00155FB2" w:rsidP="0078397A">
            <w:pPr>
              <w:spacing w:line="280" w:lineRule="exact"/>
              <w:rPr>
                <w:rFonts w:ascii="仿宋_GB2312"/>
                <w:sz w:val="21"/>
                <w:szCs w:val="21"/>
              </w:rPr>
            </w:pPr>
          </w:p>
        </w:tc>
        <w:tc>
          <w:tcPr>
            <w:tcW w:w="2181"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8.翟镇煤矿每周矿长签字、加盖公章的采掘工作面基本情况表中，11503E</w:t>
            </w:r>
            <w:proofErr w:type="gramStart"/>
            <w:r w:rsidRPr="0078397A">
              <w:rPr>
                <w:rFonts w:ascii="仿宋_GB2312" w:hint="eastAsia"/>
                <w:sz w:val="21"/>
                <w:szCs w:val="21"/>
              </w:rPr>
              <w:t>切眼掘进</w:t>
            </w:r>
            <w:proofErr w:type="gramEnd"/>
            <w:r w:rsidRPr="0078397A">
              <w:rPr>
                <w:rFonts w:ascii="仿宋_GB2312" w:hint="eastAsia"/>
                <w:sz w:val="21"/>
                <w:szCs w:val="21"/>
              </w:rPr>
              <w:t>工作面、11104E运输巷里段掘进工作面、31107采煤工作面、11501W采煤工作面等多个采掘地点数据填报混乱、不真实，如以上地点2022年1月24日与2022年1月17日填报周</w:t>
            </w:r>
            <w:proofErr w:type="gramStart"/>
            <w:r w:rsidRPr="0078397A">
              <w:rPr>
                <w:rFonts w:ascii="仿宋_GB2312" w:hint="eastAsia"/>
                <w:sz w:val="21"/>
                <w:szCs w:val="21"/>
              </w:rPr>
              <w:t>进尺数</w:t>
            </w:r>
            <w:proofErr w:type="gramEnd"/>
            <w:r w:rsidRPr="0078397A">
              <w:rPr>
                <w:rFonts w:ascii="仿宋_GB2312" w:hint="eastAsia"/>
                <w:sz w:val="21"/>
                <w:szCs w:val="21"/>
              </w:rPr>
              <w:t>与总进尺数、剩余</w:t>
            </w:r>
            <w:proofErr w:type="gramStart"/>
            <w:r w:rsidRPr="0078397A">
              <w:rPr>
                <w:rFonts w:ascii="仿宋_GB2312" w:hint="eastAsia"/>
                <w:sz w:val="21"/>
                <w:szCs w:val="21"/>
              </w:rPr>
              <w:t>进尺数</w:t>
            </w:r>
            <w:proofErr w:type="gramEnd"/>
            <w:r w:rsidRPr="0078397A">
              <w:rPr>
                <w:rFonts w:ascii="仿宋_GB2312" w:hint="eastAsia"/>
                <w:sz w:val="21"/>
                <w:szCs w:val="21"/>
              </w:rPr>
              <w:t>不对应（11503E</w:t>
            </w:r>
            <w:proofErr w:type="gramStart"/>
            <w:r w:rsidRPr="0078397A">
              <w:rPr>
                <w:rFonts w:ascii="仿宋_GB2312" w:hint="eastAsia"/>
                <w:sz w:val="21"/>
                <w:szCs w:val="21"/>
              </w:rPr>
              <w:t>切眼掘进</w:t>
            </w:r>
            <w:proofErr w:type="gramEnd"/>
            <w:r w:rsidRPr="0078397A">
              <w:rPr>
                <w:rFonts w:ascii="仿宋_GB2312" w:hint="eastAsia"/>
                <w:sz w:val="21"/>
                <w:szCs w:val="21"/>
              </w:rPr>
              <w:t>工作面1月17日填报已进尺67.2m，本周进尺33.1m，1月24日填报已进尺86.6m，本周进尺41.4m；11104E运输巷里段掘进工作面1月17日填报已进尺1m，本周进尺19.5m，1月24日填报已进尺2.3m，本周进尺6.7m；31107采煤工作面1月17日填报剩余进尺527m，本周进尺19.5m，1月24日填报剩余进尺527m，本周进尺12.3m、11501W采煤工作面1月17日填报剩余进尺577m，本周进尺35.7m，1月24日填报剩余进尺544m，本周进尺33.3m，填报的以上报表不能反应真实情况，矿井提供的数据、资料有虚假情况，不符合《煤矿安全监察条例》第三十二条规定。</w:t>
            </w: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tc>
        <w:tc>
          <w:tcPr>
            <w:tcW w:w="383"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《煤矿安全监察条例》第四十五条</w:t>
            </w:r>
          </w:p>
        </w:tc>
        <w:tc>
          <w:tcPr>
            <w:tcW w:w="475" w:type="pct"/>
            <w:vAlign w:val="center"/>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警告，罚款人民币七万元 整</w:t>
            </w:r>
          </w:p>
        </w:tc>
      </w:tr>
      <w:tr w:rsidR="00155FB2" w:rsidRPr="0078397A">
        <w:tc>
          <w:tcPr>
            <w:tcW w:w="255" w:type="pct"/>
            <w:vMerge w:val="restart"/>
          </w:tcPr>
          <w:p w:rsidR="00155FB2" w:rsidRPr="0078397A" w:rsidRDefault="00155FB2"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155FB2" w:rsidRPr="0078397A" w:rsidRDefault="003C52E4" w:rsidP="0078397A">
            <w:pPr>
              <w:spacing w:line="280" w:lineRule="exact"/>
              <w:rPr>
                <w:rFonts w:ascii="仿宋_GB2312"/>
                <w:sz w:val="21"/>
                <w:szCs w:val="21"/>
              </w:rPr>
            </w:pPr>
            <w:r w:rsidRPr="0078397A">
              <w:rPr>
                <w:rFonts w:ascii="仿宋_GB2312" w:hint="eastAsia"/>
                <w:sz w:val="21"/>
                <w:szCs w:val="21"/>
              </w:rPr>
              <w:t>2</w:t>
            </w:r>
          </w:p>
        </w:tc>
        <w:tc>
          <w:tcPr>
            <w:tcW w:w="618" w:type="pct"/>
            <w:vMerge w:val="restart"/>
          </w:tcPr>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155FB2" w:rsidRPr="0078397A" w:rsidRDefault="003C52E4" w:rsidP="0078397A">
            <w:pPr>
              <w:spacing w:line="280" w:lineRule="exact"/>
              <w:rPr>
                <w:rFonts w:ascii="仿宋_GB2312"/>
                <w:sz w:val="21"/>
                <w:szCs w:val="21"/>
              </w:rPr>
            </w:pPr>
            <w:r w:rsidRPr="0078397A">
              <w:rPr>
                <w:rFonts w:ascii="仿宋_GB2312" w:hint="eastAsia"/>
                <w:sz w:val="21"/>
                <w:szCs w:val="21"/>
              </w:rPr>
              <w:t>2022年6月1</w:t>
            </w:r>
            <w:r w:rsidR="009B2904" w:rsidRPr="0078397A">
              <w:rPr>
                <w:rFonts w:ascii="仿宋_GB2312"/>
                <w:sz w:val="21"/>
                <w:szCs w:val="21"/>
              </w:rPr>
              <w:t>5</w:t>
            </w:r>
            <w:r w:rsidRPr="0078397A">
              <w:rPr>
                <w:rFonts w:ascii="仿宋_GB2312" w:hint="eastAsia"/>
                <w:sz w:val="21"/>
                <w:szCs w:val="21"/>
              </w:rPr>
              <w:t>日</w:t>
            </w:r>
          </w:p>
        </w:tc>
        <w:tc>
          <w:tcPr>
            <w:tcW w:w="685" w:type="pct"/>
            <w:vMerge w:val="restart"/>
          </w:tcPr>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155FB2" w:rsidRPr="0078397A" w:rsidRDefault="003C52E4" w:rsidP="0078397A">
            <w:pPr>
              <w:spacing w:line="280" w:lineRule="exact"/>
              <w:rPr>
                <w:rFonts w:ascii="仿宋_GB2312"/>
                <w:sz w:val="21"/>
                <w:szCs w:val="21"/>
              </w:rPr>
            </w:pPr>
            <w:r w:rsidRPr="0078397A">
              <w:rPr>
                <w:rFonts w:ascii="仿宋_GB2312" w:hint="eastAsia"/>
                <w:sz w:val="21"/>
                <w:szCs w:val="21"/>
              </w:rPr>
              <w:t>国家矿山安全监察局山东局</w:t>
            </w:r>
          </w:p>
        </w:tc>
        <w:tc>
          <w:tcPr>
            <w:tcW w:w="400" w:type="pct"/>
            <w:vMerge w:val="restart"/>
          </w:tcPr>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9B2904" w:rsidRPr="0078397A" w:rsidRDefault="009B2904" w:rsidP="0078397A">
            <w:pPr>
              <w:spacing w:line="280" w:lineRule="exact"/>
              <w:rPr>
                <w:rFonts w:ascii="仿宋_GB2312"/>
                <w:sz w:val="21"/>
                <w:szCs w:val="21"/>
              </w:rPr>
            </w:pPr>
          </w:p>
          <w:p w:rsidR="00155FB2" w:rsidRPr="0078397A" w:rsidRDefault="003C52E4" w:rsidP="0078397A">
            <w:pPr>
              <w:spacing w:line="280" w:lineRule="exact"/>
              <w:rPr>
                <w:rFonts w:ascii="仿宋_GB2312"/>
                <w:sz w:val="21"/>
                <w:szCs w:val="21"/>
              </w:rPr>
            </w:pPr>
            <w:r w:rsidRPr="0078397A">
              <w:rPr>
                <w:rFonts w:ascii="仿宋_GB2312" w:hint="eastAsia"/>
                <w:sz w:val="21"/>
                <w:szCs w:val="21"/>
              </w:rPr>
              <w:t>山东新查庄矿业有</w:t>
            </w:r>
            <w:r w:rsidRPr="0078397A">
              <w:rPr>
                <w:rFonts w:ascii="仿宋_GB2312" w:hint="eastAsia"/>
                <w:sz w:val="21"/>
                <w:szCs w:val="21"/>
              </w:rPr>
              <w:lastRenderedPageBreak/>
              <w:t>限责任公司</w:t>
            </w: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1.《91010轨道顺槽掘进工作面地质说明书》中未明确上覆8层煤采空区为过水通道及过水量135m</w:t>
            </w:r>
            <w:r w:rsidRPr="0078397A">
              <w:rPr>
                <w:rFonts w:ascii="仿宋_GB2312" w:hint="eastAsia"/>
                <w:sz w:val="21"/>
                <w:szCs w:val="21"/>
                <w:vertAlign w:val="superscript"/>
              </w:rPr>
              <w:t>3</w:t>
            </w:r>
            <w:r w:rsidRPr="0078397A">
              <w:rPr>
                <w:rFonts w:ascii="仿宋_GB2312" w:hint="eastAsia"/>
                <w:sz w:val="21"/>
                <w:szCs w:val="21"/>
              </w:rPr>
              <w:t>/h的风险因素，没有辨识出掘进过程中存在溃</w:t>
            </w:r>
            <w:proofErr w:type="gramStart"/>
            <w:r w:rsidRPr="0078397A">
              <w:rPr>
                <w:rFonts w:ascii="仿宋_GB2312" w:hint="eastAsia"/>
                <w:sz w:val="21"/>
                <w:szCs w:val="21"/>
              </w:rPr>
              <w:t>水风险</w:t>
            </w:r>
            <w:proofErr w:type="gramEnd"/>
            <w:r w:rsidRPr="0078397A">
              <w:rPr>
                <w:rFonts w:ascii="仿宋_GB2312" w:hint="eastAsia"/>
                <w:sz w:val="21"/>
                <w:szCs w:val="21"/>
              </w:rPr>
              <w:t>并采取管控措施，负责施工的掘进工区对存在的风险也未辨识并采取管控措施，不符合《煤矿地质工作规定》附录C.2.1.6和《煤矿防治水细则》第八条的规定</w:t>
            </w:r>
            <w:r w:rsidR="009B2904" w:rsidRPr="0078397A">
              <w:rPr>
                <w:rFonts w:ascii="仿宋_GB2312" w:hint="eastAsia"/>
                <w:sz w:val="21"/>
                <w:szCs w:val="21"/>
              </w:rPr>
              <w:t>。2.</w:t>
            </w:r>
            <w:r w:rsidRPr="0078397A">
              <w:rPr>
                <w:rFonts w:ascii="仿宋_GB2312" w:hint="eastAsia"/>
                <w:sz w:val="21"/>
                <w:szCs w:val="21"/>
              </w:rPr>
              <w:t>矿井81007综采工作面揭露的第一条中间巷（轨道顺</w:t>
            </w:r>
            <w:r w:rsidRPr="0078397A">
              <w:rPr>
                <w:rFonts w:ascii="仿宋_GB2312" w:hint="eastAsia"/>
                <w:sz w:val="21"/>
                <w:szCs w:val="21"/>
              </w:rPr>
              <w:lastRenderedPageBreak/>
              <w:t>槽算起）上部的“二合顶”与顶部</w:t>
            </w:r>
            <w:proofErr w:type="gramStart"/>
            <w:r w:rsidRPr="0078397A">
              <w:rPr>
                <w:rFonts w:ascii="仿宋_GB2312" w:hint="eastAsia"/>
                <w:sz w:val="21"/>
                <w:szCs w:val="21"/>
              </w:rPr>
              <w:t>四灰已</w:t>
            </w:r>
            <w:proofErr w:type="gramEnd"/>
            <w:r w:rsidRPr="0078397A">
              <w:rPr>
                <w:rFonts w:ascii="仿宋_GB2312" w:hint="eastAsia"/>
                <w:sz w:val="21"/>
                <w:szCs w:val="21"/>
              </w:rPr>
              <w:t>出现离层现象，没有采取措施及时处理，只是按照正常的超前支护方式在“二合顶”下用单体液压支柱进行支护，存在“二合顶”</w:t>
            </w:r>
            <w:proofErr w:type="gramStart"/>
            <w:r w:rsidRPr="0078397A">
              <w:rPr>
                <w:rFonts w:ascii="仿宋_GB2312" w:hint="eastAsia"/>
                <w:sz w:val="21"/>
                <w:szCs w:val="21"/>
              </w:rPr>
              <w:t>随时冒落的</w:t>
            </w:r>
            <w:proofErr w:type="gramEnd"/>
            <w:r w:rsidRPr="0078397A">
              <w:rPr>
                <w:rFonts w:ascii="仿宋_GB2312" w:hint="eastAsia"/>
                <w:sz w:val="21"/>
                <w:szCs w:val="21"/>
              </w:rPr>
              <w:t>风险，未按照安全风险分级采取相应的管控措施，不符合《中华人民共和国安全生产法》第四十一条第一款的规定</w:t>
            </w:r>
            <w:r w:rsidR="009B2904" w:rsidRPr="0078397A">
              <w:rPr>
                <w:rFonts w:ascii="仿宋_GB2312" w:hint="eastAsia"/>
                <w:sz w:val="21"/>
                <w:szCs w:val="21"/>
              </w:rPr>
              <w:t>。3.</w:t>
            </w:r>
            <w:r w:rsidRPr="0078397A">
              <w:rPr>
                <w:rFonts w:ascii="仿宋_GB2312" w:hint="eastAsia"/>
                <w:sz w:val="21"/>
                <w:szCs w:val="21"/>
              </w:rPr>
              <w:t>监察执法</w:t>
            </w:r>
            <w:proofErr w:type="gramStart"/>
            <w:r w:rsidRPr="0078397A">
              <w:rPr>
                <w:rFonts w:ascii="仿宋_GB2312" w:hint="eastAsia"/>
                <w:sz w:val="21"/>
                <w:szCs w:val="21"/>
              </w:rPr>
              <w:t>二处于</w:t>
            </w:r>
            <w:proofErr w:type="gramEnd"/>
            <w:r w:rsidRPr="0078397A">
              <w:rPr>
                <w:rFonts w:ascii="仿宋_GB2312" w:hint="eastAsia"/>
                <w:sz w:val="21"/>
                <w:szCs w:val="21"/>
              </w:rPr>
              <w:t>2021年12月6-10日对山东新查庄矿业有限责任公司现场检查和2022年4月25日第二季度预防性技术监察时，分别给山东新查庄矿业有限责任公司下达了《煤矿安全风险预警提醒单》，提出“矿井各采区内巷道布置普遍都是平面交叉，必须重视抓好采区内通风设施的合理设置和质量管理，保障采区通风系统稳定可靠；同时要及时做好测风和风量调配，保证采掘工作面供风充足、需要通风行人的巷道内风速满足最低要求。”和“矿井各采区内巷道布置普遍都是平面交叉，必须重视抓好采区内通风设施的合理设置和质量管理，保障采区通风系统稳定可靠。同时注意调节工广采区的配风量，防止工广采区配风量过大影响别的采区配风。”的安全风险，要求矿井针对以上风险制定并落实管控措施，加强安全管理，确保煤矿安全生产。2022年5月9-13日现场检查时，山东新查庄矿业有限责任公司仍没有制定管控措施，不符合《中华人民共和国安全生产法》第四十一条第一款的规定</w:t>
            </w:r>
            <w:r w:rsidR="009B2904" w:rsidRPr="0078397A">
              <w:rPr>
                <w:rFonts w:ascii="仿宋_GB2312" w:hint="eastAsia"/>
                <w:sz w:val="21"/>
                <w:szCs w:val="21"/>
              </w:rPr>
              <w:t>。4.</w:t>
            </w:r>
            <w:r w:rsidRPr="0078397A">
              <w:rPr>
                <w:rFonts w:ascii="仿宋_GB2312" w:hint="eastAsia"/>
                <w:sz w:val="21"/>
                <w:szCs w:val="21"/>
              </w:rPr>
              <w:t>矿井未及时清除-550m泄水巷内的散碎煤</w:t>
            </w:r>
            <w:proofErr w:type="gramStart"/>
            <w:r w:rsidRPr="0078397A">
              <w:rPr>
                <w:rFonts w:ascii="仿宋_GB2312" w:hint="eastAsia"/>
                <w:sz w:val="21"/>
                <w:szCs w:val="21"/>
              </w:rPr>
              <w:t>矸</w:t>
            </w:r>
            <w:proofErr w:type="gramEnd"/>
            <w:r w:rsidRPr="0078397A">
              <w:rPr>
                <w:rFonts w:ascii="仿宋_GB2312" w:hint="eastAsia"/>
                <w:sz w:val="21"/>
                <w:szCs w:val="21"/>
              </w:rPr>
              <w:t>，致使该巷道内安设的带式输送机有1处长10m的底皮带与堆积散碎煤</w:t>
            </w:r>
            <w:proofErr w:type="gramStart"/>
            <w:r w:rsidRPr="0078397A">
              <w:rPr>
                <w:rFonts w:ascii="仿宋_GB2312" w:hint="eastAsia"/>
                <w:sz w:val="21"/>
                <w:szCs w:val="21"/>
              </w:rPr>
              <w:t>矸</w:t>
            </w:r>
            <w:proofErr w:type="gramEnd"/>
            <w:r w:rsidRPr="0078397A">
              <w:rPr>
                <w:rFonts w:ascii="仿宋_GB2312" w:hint="eastAsia"/>
                <w:sz w:val="21"/>
                <w:szCs w:val="21"/>
              </w:rPr>
              <w:t>摩擦，存在带式输送机运转过程中，输送带摩擦起火的重大风险，未按照安全风险分级采取相应的管控措施，不符合《中华人民共和国安全生产法》第四十一条第一款的规定。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《中华人民共和国安全生产法》第一百零</w:t>
            </w:r>
            <w:r w:rsidRPr="0078397A">
              <w:rPr>
                <w:rFonts w:ascii="仿宋_GB2312" w:hint="eastAsia"/>
                <w:sz w:val="21"/>
                <w:szCs w:val="21"/>
              </w:rPr>
              <w:lastRenderedPageBreak/>
              <w:t>一条第四项</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罚款人民币十万元 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9B2904" w:rsidP="0078397A">
            <w:pPr>
              <w:spacing w:line="280" w:lineRule="exact"/>
              <w:rPr>
                <w:rFonts w:ascii="仿宋_GB2312"/>
                <w:sz w:val="21"/>
                <w:szCs w:val="21"/>
              </w:rPr>
            </w:pPr>
            <w:r w:rsidRPr="0078397A">
              <w:rPr>
                <w:rFonts w:ascii="仿宋_GB2312"/>
                <w:sz w:val="21"/>
                <w:szCs w:val="21"/>
              </w:rPr>
              <w:t>5</w:t>
            </w:r>
            <w:r w:rsidR="003C52E4" w:rsidRPr="0078397A">
              <w:rPr>
                <w:rFonts w:ascii="仿宋_GB2312" w:hint="eastAsia"/>
                <w:sz w:val="21"/>
                <w:szCs w:val="21"/>
              </w:rPr>
              <w:t>.矿井共有8个水文观测孔，其中地面2个，井下6个，安装KJ1072型煤矿水文监测系统，实现自动观测，系统有水位突降报警功能，煤矿未设置水位突降报警值，没有与矿井应急广播系统联网进行报警，不符合《中华人民共和国安全生产法》第三十六条第一款的规定</w:t>
            </w:r>
            <w:r w:rsidRPr="0078397A">
              <w:rPr>
                <w:rFonts w:ascii="仿宋_GB2312" w:hint="eastAsia"/>
                <w:sz w:val="21"/>
                <w:szCs w:val="21"/>
              </w:rPr>
              <w:t>。6.</w:t>
            </w:r>
            <w:r w:rsidR="003C52E4" w:rsidRPr="0078397A">
              <w:rPr>
                <w:rFonts w:ascii="仿宋_GB2312" w:hint="eastAsia"/>
                <w:sz w:val="21"/>
                <w:szCs w:val="21"/>
              </w:rPr>
              <w:t>91000深部皮带巷掘进工作面回风流设置的甲烷传</w:t>
            </w:r>
            <w:r w:rsidR="003C52E4" w:rsidRPr="0078397A">
              <w:rPr>
                <w:rFonts w:ascii="仿宋_GB2312" w:hint="eastAsia"/>
                <w:sz w:val="21"/>
                <w:szCs w:val="21"/>
              </w:rPr>
              <w:lastRenderedPageBreak/>
              <w:t>感器距离顶板超过1m，不符合《煤矿安全监控系统及检测仪器使用管理规范》（AQ1029-2019）6.1.1的规定。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《中华人民共和国安全生产法》第九</w:t>
            </w:r>
            <w:r w:rsidRPr="0078397A">
              <w:rPr>
                <w:rFonts w:ascii="仿宋_GB2312" w:hint="eastAsia"/>
                <w:sz w:val="21"/>
                <w:szCs w:val="21"/>
              </w:rPr>
              <w:lastRenderedPageBreak/>
              <w:t>十九条第二项</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罚款人民币三万元 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9B2904" w:rsidP="0078397A">
            <w:pPr>
              <w:spacing w:line="280" w:lineRule="exact"/>
              <w:rPr>
                <w:rFonts w:ascii="仿宋_GB2312"/>
                <w:sz w:val="21"/>
                <w:szCs w:val="21"/>
              </w:rPr>
            </w:pPr>
            <w:r w:rsidRPr="0078397A">
              <w:rPr>
                <w:rFonts w:ascii="仿宋_GB2312"/>
                <w:sz w:val="21"/>
                <w:szCs w:val="21"/>
              </w:rPr>
              <w:t>7</w:t>
            </w:r>
            <w:r w:rsidR="003C52E4" w:rsidRPr="0078397A">
              <w:rPr>
                <w:rFonts w:ascii="仿宋_GB2312" w:hint="eastAsia"/>
                <w:sz w:val="21"/>
                <w:szCs w:val="21"/>
              </w:rPr>
              <w:t>.矿井未及时修订综合应急预案，响应</w:t>
            </w:r>
            <w:proofErr w:type="gramStart"/>
            <w:r w:rsidR="003C52E4" w:rsidRPr="0078397A">
              <w:rPr>
                <w:rFonts w:ascii="仿宋_GB2312" w:hint="eastAsia"/>
                <w:sz w:val="21"/>
                <w:szCs w:val="21"/>
              </w:rPr>
              <w:t>分级无</w:t>
            </w:r>
            <w:proofErr w:type="gramEnd"/>
            <w:r w:rsidR="003C52E4" w:rsidRPr="0078397A">
              <w:rPr>
                <w:rFonts w:ascii="仿宋_GB2312" w:hint="eastAsia"/>
                <w:sz w:val="21"/>
                <w:szCs w:val="21"/>
              </w:rPr>
              <w:t>死亡2人以上响应内容，2021年10月5日矿长变更后未及时修改预案，事故报告电话由山东煤矿安监局鲁中分局电话改为国家矿山安全监察局山东局值班电话后未及时修改预案，应急资源调查内容缺少新矿集团救护队救援装备等情况，信息上报流程中未规定发生事故时同时报所在地人民政府，不符合《生产安全事故应急预案管理办法》第三十六条和《山东省生产安全事故应急办法》第二十二条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《生产安全事故应急预案管理办法》第四十五条第一款第五项</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罚款人民币二万元 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9B2904" w:rsidP="0078397A">
            <w:pPr>
              <w:spacing w:line="280" w:lineRule="exact"/>
              <w:rPr>
                <w:rFonts w:ascii="仿宋_GB2312"/>
                <w:sz w:val="21"/>
                <w:szCs w:val="21"/>
              </w:rPr>
            </w:pPr>
            <w:r w:rsidRPr="0078397A">
              <w:rPr>
                <w:rFonts w:ascii="仿宋_GB2312"/>
                <w:sz w:val="21"/>
                <w:szCs w:val="21"/>
              </w:rPr>
              <w:t>8</w:t>
            </w:r>
            <w:r w:rsidR="003C52E4" w:rsidRPr="0078397A">
              <w:rPr>
                <w:rFonts w:ascii="仿宋_GB2312" w:hint="eastAsia"/>
                <w:sz w:val="21"/>
                <w:szCs w:val="21"/>
              </w:rPr>
              <w:t>.矿井兼职救护队共20人，2021年只有3名兼职救护队员参加岗位培（复）训，17名兼职救护队员未参加2021年度培训，不符合《矿山救护规程》8.1.3d）和《生产安全事故应急条例》第十一条第二款的规定。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《中华人民共和国安全生产法》第九十七条第三项</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罚款人民币三万元 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9B2904" w:rsidP="0078397A">
            <w:pPr>
              <w:spacing w:line="280" w:lineRule="exact"/>
              <w:rPr>
                <w:rFonts w:ascii="仿宋_GB2312"/>
                <w:sz w:val="21"/>
                <w:szCs w:val="21"/>
              </w:rPr>
            </w:pPr>
            <w:r w:rsidRPr="0078397A">
              <w:rPr>
                <w:rFonts w:ascii="仿宋_GB2312"/>
                <w:sz w:val="21"/>
                <w:szCs w:val="21"/>
              </w:rPr>
              <w:t>9</w:t>
            </w:r>
            <w:r w:rsidR="003C52E4" w:rsidRPr="0078397A">
              <w:rPr>
                <w:rFonts w:ascii="仿宋_GB2312" w:hint="eastAsia"/>
                <w:sz w:val="21"/>
                <w:szCs w:val="21"/>
              </w:rPr>
              <w:t>.工业广场下3下01综采工作面运输顺槽超前支护为单体液压支柱配金属铰接顶梁，单体液压支柱有连续3棵退山，不符合《工业广场下3下01综采工作面作业规程》中“顶板每倾斜6-8°，支柱迎山1°”的规定</w:t>
            </w:r>
            <w:r w:rsidRPr="0078397A">
              <w:rPr>
                <w:rFonts w:ascii="仿宋_GB2312" w:hint="eastAsia"/>
                <w:sz w:val="21"/>
                <w:szCs w:val="21"/>
              </w:rPr>
              <w:t>。</w:t>
            </w:r>
            <w:r w:rsidRPr="0078397A">
              <w:rPr>
                <w:rFonts w:ascii="仿宋_GB2312"/>
                <w:sz w:val="21"/>
                <w:szCs w:val="21"/>
              </w:rPr>
              <w:t>10</w:t>
            </w:r>
            <w:r w:rsidRPr="0078397A">
              <w:rPr>
                <w:rFonts w:ascii="仿宋_GB2312" w:hint="eastAsia"/>
                <w:sz w:val="21"/>
                <w:szCs w:val="21"/>
              </w:rPr>
              <w:t>.</w:t>
            </w:r>
            <w:r w:rsidR="003C52E4" w:rsidRPr="0078397A">
              <w:rPr>
                <w:rFonts w:ascii="仿宋_GB2312" w:hint="eastAsia"/>
                <w:sz w:val="21"/>
                <w:szCs w:val="21"/>
              </w:rPr>
              <w:t>工业广场下3下01综采工作面有三处液压支架顶梁</w:t>
            </w:r>
            <w:proofErr w:type="gramStart"/>
            <w:r w:rsidR="003C52E4" w:rsidRPr="0078397A">
              <w:rPr>
                <w:rFonts w:ascii="仿宋_GB2312" w:hint="eastAsia"/>
                <w:sz w:val="21"/>
                <w:szCs w:val="21"/>
              </w:rPr>
              <w:t>错茬超过侧护</w:t>
            </w:r>
            <w:proofErr w:type="gramEnd"/>
            <w:r w:rsidR="003C52E4" w:rsidRPr="0078397A">
              <w:rPr>
                <w:rFonts w:ascii="仿宋_GB2312" w:hint="eastAsia"/>
                <w:sz w:val="21"/>
                <w:szCs w:val="21"/>
              </w:rPr>
              <w:t>板厚度的2/3，不符合《工业广场下3下01综采工作面作业规程》中“支架错茬不超过顶梁侧护板厚度的2/3”的规定</w:t>
            </w:r>
            <w:r w:rsidRPr="0078397A">
              <w:rPr>
                <w:rFonts w:ascii="仿宋_GB2312" w:hint="eastAsia"/>
                <w:sz w:val="21"/>
                <w:szCs w:val="21"/>
              </w:rPr>
              <w:t>。1</w:t>
            </w:r>
            <w:r w:rsidRPr="0078397A">
              <w:rPr>
                <w:rFonts w:ascii="仿宋_GB2312"/>
                <w:sz w:val="21"/>
                <w:szCs w:val="21"/>
              </w:rPr>
              <w:t>1</w:t>
            </w:r>
            <w:r w:rsidRPr="0078397A">
              <w:rPr>
                <w:rFonts w:ascii="仿宋_GB2312" w:hint="eastAsia"/>
                <w:sz w:val="21"/>
                <w:szCs w:val="21"/>
              </w:rPr>
              <w:t>.</w:t>
            </w:r>
            <w:r w:rsidR="003C52E4" w:rsidRPr="0078397A">
              <w:rPr>
                <w:rFonts w:ascii="仿宋_GB2312" w:hint="eastAsia"/>
                <w:sz w:val="21"/>
                <w:szCs w:val="21"/>
              </w:rPr>
              <w:t>81007综采工作面采用垮落法管理顶板，工作面回风巷区域顶板压力显现明显，巷道两帮煤壁大面积片帮，回风隅角处采空区悬顶距离超过10m，达不到作业规程中悬顶距离不大于10m的要求，未采取人工强制放顶或者其他措施进行处理，不符合《煤矿安全规程》第一百零五</w:t>
            </w:r>
            <w:r w:rsidR="003C52E4" w:rsidRPr="0078397A">
              <w:rPr>
                <w:rFonts w:ascii="仿宋_GB2312" w:hint="eastAsia"/>
                <w:sz w:val="21"/>
                <w:szCs w:val="21"/>
              </w:rPr>
              <w:lastRenderedPageBreak/>
              <w:t>条第一款的规定</w:t>
            </w:r>
            <w:r w:rsidRPr="0078397A">
              <w:rPr>
                <w:rFonts w:ascii="仿宋_GB2312" w:hint="eastAsia"/>
                <w:sz w:val="21"/>
                <w:szCs w:val="21"/>
              </w:rPr>
              <w:t>。1</w:t>
            </w:r>
            <w:r w:rsidRPr="0078397A">
              <w:rPr>
                <w:rFonts w:ascii="仿宋_GB2312"/>
                <w:sz w:val="21"/>
                <w:szCs w:val="21"/>
              </w:rPr>
              <w:t>2</w:t>
            </w:r>
            <w:r w:rsidRPr="0078397A">
              <w:rPr>
                <w:rFonts w:ascii="仿宋_GB2312" w:hint="eastAsia"/>
                <w:sz w:val="21"/>
                <w:szCs w:val="21"/>
              </w:rPr>
              <w:t>.</w:t>
            </w:r>
            <w:r w:rsidR="003C52E4" w:rsidRPr="0078397A">
              <w:rPr>
                <w:rFonts w:ascii="仿宋_GB2312" w:hint="eastAsia"/>
                <w:sz w:val="21"/>
                <w:szCs w:val="21"/>
              </w:rPr>
              <w:t>81007综采工作面第69</w:t>
            </w:r>
            <w:r w:rsidR="003C52E4" w:rsidRPr="0078397A">
              <w:rPr>
                <w:rFonts w:ascii="仿宋_GB2312" w:hint="eastAsia"/>
                <w:sz w:val="21"/>
                <w:szCs w:val="21"/>
                <w:vertAlign w:val="superscript"/>
              </w:rPr>
              <w:t>#</w:t>
            </w:r>
            <w:r w:rsidR="003C52E4" w:rsidRPr="0078397A">
              <w:rPr>
                <w:rFonts w:ascii="仿宋_GB2312" w:hint="eastAsia"/>
                <w:sz w:val="21"/>
                <w:szCs w:val="21"/>
              </w:rPr>
              <w:t>与第70</w:t>
            </w:r>
            <w:r w:rsidR="003C52E4" w:rsidRPr="0078397A">
              <w:rPr>
                <w:rFonts w:ascii="仿宋_GB2312" w:hint="eastAsia"/>
                <w:sz w:val="21"/>
                <w:szCs w:val="21"/>
                <w:vertAlign w:val="superscript"/>
              </w:rPr>
              <w:t>#</w:t>
            </w:r>
            <w:r w:rsidR="003C52E4" w:rsidRPr="0078397A">
              <w:rPr>
                <w:rFonts w:ascii="仿宋_GB2312" w:hint="eastAsia"/>
                <w:sz w:val="21"/>
                <w:szCs w:val="21"/>
              </w:rPr>
              <w:t>、第53</w:t>
            </w:r>
            <w:r w:rsidR="003C52E4" w:rsidRPr="0078397A">
              <w:rPr>
                <w:rFonts w:ascii="仿宋_GB2312" w:hint="eastAsia"/>
                <w:sz w:val="21"/>
                <w:szCs w:val="21"/>
                <w:vertAlign w:val="superscript"/>
              </w:rPr>
              <w:t>#</w:t>
            </w:r>
            <w:r w:rsidR="003C52E4" w:rsidRPr="0078397A">
              <w:rPr>
                <w:rFonts w:ascii="仿宋_GB2312" w:hint="eastAsia"/>
                <w:sz w:val="21"/>
                <w:szCs w:val="21"/>
              </w:rPr>
              <w:t>与第54</w:t>
            </w:r>
            <w:r w:rsidR="003C52E4" w:rsidRPr="0078397A">
              <w:rPr>
                <w:rFonts w:ascii="仿宋_GB2312" w:hint="eastAsia"/>
                <w:sz w:val="21"/>
                <w:szCs w:val="21"/>
                <w:vertAlign w:val="superscript"/>
              </w:rPr>
              <w:t>#</w:t>
            </w:r>
            <w:r w:rsidR="003C52E4" w:rsidRPr="0078397A">
              <w:rPr>
                <w:rFonts w:ascii="仿宋_GB2312" w:hint="eastAsia"/>
                <w:sz w:val="21"/>
                <w:szCs w:val="21"/>
              </w:rPr>
              <w:t>、第36</w:t>
            </w:r>
            <w:r w:rsidR="003C52E4" w:rsidRPr="0078397A">
              <w:rPr>
                <w:rFonts w:ascii="仿宋_GB2312" w:hint="eastAsia"/>
                <w:sz w:val="21"/>
                <w:szCs w:val="21"/>
                <w:vertAlign w:val="superscript"/>
              </w:rPr>
              <w:t>#</w:t>
            </w:r>
            <w:r w:rsidR="003C52E4" w:rsidRPr="0078397A">
              <w:rPr>
                <w:rFonts w:ascii="仿宋_GB2312" w:hint="eastAsia"/>
                <w:sz w:val="21"/>
                <w:szCs w:val="21"/>
              </w:rPr>
              <w:t>与37</w:t>
            </w:r>
            <w:r w:rsidR="003C52E4" w:rsidRPr="0078397A">
              <w:rPr>
                <w:rFonts w:ascii="仿宋_GB2312" w:hint="eastAsia"/>
                <w:sz w:val="21"/>
                <w:szCs w:val="21"/>
                <w:vertAlign w:val="superscript"/>
              </w:rPr>
              <w:t>#</w:t>
            </w:r>
            <w:r w:rsidR="003C52E4" w:rsidRPr="0078397A">
              <w:rPr>
                <w:rFonts w:ascii="仿宋_GB2312" w:hint="eastAsia"/>
                <w:sz w:val="21"/>
                <w:szCs w:val="21"/>
              </w:rPr>
              <w:t>液压支架间的间隙达到150mm以上；有六处液压</w:t>
            </w:r>
            <w:proofErr w:type="gramStart"/>
            <w:r w:rsidR="003C52E4" w:rsidRPr="0078397A">
              <w:rPr>
                <w:rFonts w:ascii="仿宋_GB2312" w:hint="eastAsia"/>
                <w:sz w:val="21"/>
                <w:szCs w:val="21"/>
              </w:rPr>
              <w:t>之间错茬超过侧护</w:t>
            </w:r>
            <w:proofErr w:type="gramEnd"/>
            <w:r w:rsidR="003C52E4" w:rsidRPr="0078397A">
              <w:rPr>
                <w:rFonts w:ascii="仿宋_GB2312" w:hint="eastAsia"/>
                <w:sz w:val="21"/>
                <w:szCs w:val="21"/>
              </w:rPr>
              <w:t>板厚度的2/3，不符合《81007综采工作面作业规程》中“液压支架间隙不超过100mm，液压支架错茬不超过侧护板厚度2/3”的规定</w:t>
            </w:r>
            <w:r w:rsidRPr="0078397A">
              <w:rPr>
                <w:rFonts w:ascii="仿宋_GB2312" w:hint="eastAsia"/>
                <w:sz w:val="21"/>
                <w:szCs w:val="21"/>
              </w:rPr>
              <w:t>。1</w:t>
            </w:r>
            <w:r w:rsidRPr="0078397A">
              <w:rPr>
                <w:rFonts w:ascii="仿宋_GB2312"/>
                <w:sz w:val="21"/>
                <w:szCs w:val="21"/>
              </w:rPr>
              <w:t>3</w:t>
            </w:r>
            <w:r w:rsidRPr="0078397A">
              <w:rPr>
                <w:rFonts w:ascii="仿宋_GB2312" w:hint="eastAsia"/>
                <w:sz w:val="21"/>
                <w:szCs w:val="21"/>
              </w:rPr>
              <w:t>.</w:t>
            </w:r>
            <w:r w:rsidR="003C52E4" w:rsidRPr="0078397A">
              <w:rPr>
                <w:rFonts w:ascii="仿宋_GB2312" w:hint="eastAsia"/>
                <w:sz w:val="21"/>
                <w:szCs w:val="21"/>
              </w:rPr>
              <w:t>-350m西翼轨道下山下部车场顶板有4根支护锚杆托盘松动，未及时补打，不符合《煤矿安全规程》第一百零二条第三项的规定。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《中华人民共和国矿山安全法实施条例》第五十四条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罚款人民币二万元 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9B2904" w:rsidP="0078397A">
            <w:pPr>
              <w:spacing w:line="280" w:lineRule="exact"/>
              <w:rPr>
                <w:rFonts w:ascii="仿宋_GB2312"/>
                <w:sz w:val="21"/>
                <w:szCs w:val="21"/>
              </w:rPr>
            </w:pPr>
            <w:r w:rsidRPr="0078397A">
              <w:rPr>
                <w:rFonts w:ascii="仿宋_GB2312"/>
                <w:sz w:val="21"/>
                <w:szCs w:val="21"/>
              </w:rPr>
              <w:t>14</w:t>
            </w:r>
            <w:r w:rsidR="003C52E4" w:rsidRPr="0078397A">
              <w:rPr>
                <w:rFonts w:ascii="仿宋_GB2312" w:hint="eastAsia"/>
                <w:sz w:val="21"/>
                <w:szCs w:val="21"/>
              </w:rPr>
              <w:t>.安全监控系统存在CO数据上传不稳定，报警记录提示91000深部</w:t>
            </w:r>
            <w:proofErr w:type="gramStart"/>
            <w:r w:rsidR="003C52E4" w:rsidRPr="0078397A">
              <w:rPr>
                <w:rFonts w:ascii="仿宋_GB2312" w:hint="eastAsia"/>
                <w:sz w:val="21"/>
                <w:szCs w:val="21"/>
              </w:rPr>
              <w:t>皮带巷于2022年5月3日</w:t>
            </w:r>
            <w:proofErr w:type="gramEnd"/>
            <w:r w:rsidR="003C52E4" w:rsidRPr="0078397A">
              <w:rPr>
                <w:rFonts w:ascii="仿宋_GB2312" w:hint="eastAsia"/>
                <w:sz w:val="21"/>
                <w:szCs w:val="21"/>
              </w:rPr>
              <w:t>出现CO超限报警(83ppm)，查阅</w:t>
            </w:r>
            <w:proofErr w:type="gramStart"/>
            <w:r w:rsidR="003C52E4" w:rsidRPr="0078397A">
              <w:rPr>
                <w:rFonts w:ascii="仿宋_GB2312" w:hint="eastAsia"/>
                <w:sz w:val="21"/>
                <w:szCs w:val="21"/>
              </w:rPr>
              <w:t>密采数据无</w:t>
            </w:r>
            <w:proofErr w:type="gramEnd"/>
            <w:r w:rsidR="003C52E4" w:rsidRPr="0078397A">
              <w:rPr>
                <w:rFonts w:ascii="仿宋_GB2312" w:hint="eastAsia"/>
                <w:sz w:val="21"/>
                <w:szCs w:val="21"/>
              </w:rPr>
              <w:t>超限，属于误报警，值班人员未及时查明原因，不符合《煤矿安全规程》第四百九十四条规定</w:t>
            </w:r>
            <w:r w:rsidRPr="0078397A">
              <w:rPr>
                <w:rFonts w:ascii="仿宋_GB2312" w:hint="eastAsia"/>
                <w:sz w:val="21"/>
                <w:szCs w:val="21"/>
              </w:rPr>
              <w:t>。1</w:t>
            </w:r>
            <w:r w:rsidRPr="0078397A">
              <w:rPr>
                <w:rFonts w:ascii="仿宋_GB2312"/>
                <w:sz w:val="21"/>
                <w:szCs w:val="21"/>
              </w:rPr>
              <w:t>5</w:t>
            </w:r>
            <w:r w:rsidRPr="0078397A">
              <w:rPr>
                <w:rFonts w:ascii="仿宋_GB2312" w:hint="eastAsia"/>
                <w:sz w:val="21"/>
                <w:szCs w:val="21"/>
              </w:rPr>
              <w:t>.</w:t>
            </w:r>
            <w:r w:rsidR="003C52E4" w:rsidRPr="0078397A">
              <w:rPr>
                <w:rFonts w:ascii="仿宋_GB2312" w:hint="eastAsia"/>
                <w:sz w:val="21"/>
                <w:szCs w:val="21"/>
              </w:rPr>
              <w:t>安全监控系统无法查询设备故障记录明细，只有报警次数统计，无法进行故障大数据分析，不符合</w:t>
            </w:r>
            <w:proofErr w:type="gramStart"/>
            <w:r w:rsidR="003C52E4" w:rsidRPr="0078397A">
              <w:rPr>
                <w:rFonts w:ascii="仿宋_GB2312" w:hint="eastAsia"/>
                <w:sz w:val="21"/>
                <w:szCs w:val="21"/>
              </w:rPr>
              <w:t>《</w:t>
            </w:r>
            <w:proofErr w:type="gramEnd"/>
            <w:r w:rsidR="003C52E4" w:rsidRPr="0078397A">
              <w:rPr>
                <w:rFonts w:ascii="仿宋_GB2312" w:hint="eastAsia"/>
                <w:sz w:val="21"/>
                <w:szCs w:val="21"/>
              </w:rPr>
              <w:t>煤矿安全监测系统及检测仪器使用管理规范（AQ1029-2019）第4.9的规定</w:t>
            </w:r>
            <w:r w:rsidRPr="0078397A">
              <w:rPr>
                <w:rFonts w:ascii="仿宋_GB2312" w:hint="eastAsia"/>
                <w:sz w:val="21"/>
                <w:szCs w:val="21"/>
              </w:rPr>
              <w:t>。1</w:t>
            </w:r>
            <w:r w:rsidRPr="0078397A">
              <w:rPr>
                <w:rFonts w:ascii="仿宋_GB2312"/>
                <w:sz w:val="21"/>
                <w:szCs w:val="21"/>
              </w:rPr>
              <w:t>6</w:t>
            </w:r>
            <w:r w:rsidRPr="0078397A">
              <w:rPr>
                <w:rFonts w:ascii="仿宋_GB2312" w:hint="eastAsia"/>
                <w:sz w:val="21"/>
                <w:szCs w:val="21"/>
              </w:rPr>
              <w:t>.</w:t>
            </w:r>
            <w:r w:rsidR="003C52E4" w:rsidRPr="0078397A">
              <w:rPr>
                <w:rFonts w:ascii="仿宋_GB2312" w:hint="eastAsia"/>
                <w:sz w:val="21"/>
                <w:szCs w:val="21"/>
              </w:rPr>
              <w:t>91000轨道巷2#联络巷两道风门能同时打开，其联锁装置失效，未采取技术、管理措施，及时发现并消除事故隐患，不符合《煤矿安全规程》第一百五十五条第一款的规定。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《中华人民共和国安全生产法》第一百零二条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罚款人民币三万元 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9B2904" w:rsidP="0078397A">
            <w:pPr>
              <w:spacing w:line="280" w:lineRule="exact"/>
              <w:rPr>
                <w:rFonts w:ascii="仿宋_GB2312"/>
                <w:sz w:val="21"/>
                <w:szCs w:val="21"/>
              </w:rPr>
            </w:pPr>
            <w:r w:rsidRPr="0078397A">
              <w:rPr>
                <w:rFonts w:ascii="仿宋_GB2312"/>
                <w:sz w:val="21"/>
                <w:szCs w:val="21"/>
              </w:rPr>
              <w:t>1</w:t>
            </w:r>
            <w:r w:rsidR="003C52E4" w:rsidRPr="0078397A">
              <w:rPr>
                <w:rFonts w:ascii="仿宋_GB2312" w:hint="eastAsia"/>
                <w:sz w:val="21"/>
                <w:szCs w:val="21"/>
              </w:rPr>
              <w:t>7.现场测试81007综采工作面第69</w:t>
            </w:r>
            <w:r w:rsidR="003C52E4" w:rsidRPr="0078397A">
              <w:rPr>
                <w:rFonts w:ascii="仿宋_GB2312" w:hint="eastAsia"/>
                <w:sz w:val="21"/>
                <w:szCs w:val="21"/>
                <w:vertAlign w:val="superscript"/>
              </w:rPr>
              <w:t>#</w:t>
            </w:r>
            <w:r w:rsidR="003C52E4" w:rsidRPr="0078397A">
              <w:rPr>
                <w:rFonts w:ascii="仿宋_GB2312" w:hint="eastAsia"/>
                <w:sz w:val="21"/>
                <w:szCs w:val="21"/>
              </w:rPr>
              <w:t>、第30</w:t>
            </w:r>
            <w:r w:rsidR="003C52E4" w:rsidRPr="0078397A">
              <w:rPr>
                <w:rFonts w:ascii="仿宋_GB2312" w:hint="eastAsia"/>
                <w:sz w:val="21"/>
                <w:szCs w:val="21"/>
                <w:vertAlign w:val="superscript"/>
              </w:rPr>
              <w:t>#</w:t>
            </w:r>
            <w:r w:rsidR="003C52E4" w:rsidRPr="0078397A">
              <w:rPr>
                <w:rFonts w:ascii="仿宋_GB2312" w:hint="eastAsia"/>
                <w:sz w:val="21"/>
                <w:szCs w:val="21"/>
              </w:rPr>
              <w:t>液压支架，液压支架升降后压力值均无变化，压力表失效，未及时维护，不符合《中华人民共和国安全生产法》第三十六条第二款的规定</w:t>
            </w:r>
            <w:r w:rsidRPr="0078397A">
              <w:rPr>
                <w:rFonts w:ascii="仿宋_GB2312" w:hint="eastAsia"/>
                <w:sz w:val="21"/>
                <w:szCs w:val="21"/>
              </w:rPr>
              <w:t>。1</w:t>
            </w:r>
            <w:r w:rsidRPr="0078397A">
              <w:rPr>
                <w:rFonts w:ascii="仿宋_GB2312"/>
                <w:sz w:val="21"/>
                <w:szCs w:val="21"/>
              </w:rPr>
              <w:t>8</w:t>
            </w:r>
            <w:r w:rsidRPr="0078397A">
              <w:rPr>
                <w:rFonts w:ascii="仿宋_GB2312" w:hint="eastAsia"/>
                <w:sz w:val="21"/>
                <w:szCs w:val="21"/>
              </w:rPr>
              <w:t>.</w:t>
            </w:r>
            <w:r w:rsidR="003C52E4" w:rsidRPr="0078397A">
              <w:rPr>
                <w:rFonts w:ascii="仿宋_GB2312" w:hint="eastAsia"/>
                <w:sz w:val="21"/>
                <w:szCs w:val="21"/>
              </w:rPr>
              <w:t>现场测试-350m西翼轨道</w:t>
            </w:r>
            <w:proofErr w:type="gramStart"/>
            <w:r w:rsidR="003C52E4" w:rsidRPr="0078397A">
              <w:rPr>
                <w:rFonts w:ascii="仿宋_GB2312" w:hint="eastAsia"/>
                <w:sz w:val="21"/>
                <w:szCs w:val="21"/>
              </w:rPr>
              <w:t>下山第</w:t>
            </w:r>
            <w:proofErr w:type="gramEnd"/>
            <w:r w:rsidR="003C52E4" w:rsidRPr="0078397A">
              <w:rPr>
                <w:rFonts w:ascii="仿宋_GB2312" w:hint="eastAsia"/>
                <w:sz w:val="21"/>
                <w:szCs w:val="21"/>
              </w:rPr>
              <w:t>一道跑车防护装置未能脱钩，不符合《煤矿安全规程》第三百八十七条第一款第一项的规定</w:t>
            </w:r>
            <w:r w:rsidRPr="0078397A">
              <w:rPr>
                <w:rFonts w:ascii="仿宋_GB2312" w:hint="eastAsia"/>
                <w:sz w:val="21"/>
                <w:szCs w:val="21"/>
              </w:rPr>
              <w:t>。1</w:t>
            </w:r>
            <w:r w:rsidRPr="0078397A">
              <w:rPr>
                <w:rFonts w:ascii="仿宋_GB2312"/>
                <w:sz w:val="21"/>
                <w:szCs w:val="21"/>
              </w:rPr>
              <w:t>9</w:t>
            </w:r>
            <w:r w:rsidRPr="0078397A">
              <w:rPr>
                <w:rFonts w:ascii="仿宋_GB2312" w:hint="eastAsia"/>
                <w:sz w:val="21"/>
                <w:szCs w:val="21"/>
              </w:rPr>
              <w:t>.</w:t>
            </w:r>
            <w:r w:rsidR="003C52E4" w:rsidRPr="0078397A">
              <w:rPr>
                <w:rFonts w:ascii="仿宋_GB2312" w:hint="eastAsia"/>
                <w:sz w:val="21"/>
                <w:szCs w:val="21"/>
              </w:rPr>
              <w:t>2022年5月11日现场测试-550m泄水巷内带式输送机变坡点处的跑偏保护时，跑偏保护不能复位，维护不及时，不符合《中华人民共和国安全生产法》第三十六条第二款的规定。2</w:t>
            </w:r>
            <w:r w:rsidR="003C52E4" w:rsidRPr="0078397A">
              <w:rPr>
                <w:rFonts w:ascii="仿宋_GB2312"/>
                <w:sz w:val="21"/>
                <w:szCs w:val="21"/>
              </w:rPr>
              <w:t>0</w:t>
            </w:r>
            <w:r w:rsidR="003C52E4" w:rsidRPr="0078397A">
              <w:rPr>
                <w:rFonts w:ascii="仿宋_GB2312" w:hint="eastAsia"/>
                <w:sz w:val="21"/>
                <w:szCs w:val="21"/>
              </w:rPr>
              <w:t>.现场测试91000深部轨道掘进工作面甲烷传感器T1报警、断电功能时发现，安全监控系统未实现与应急广播、通信系统应急联动功能，不符合《煤矿安全监控系统通用技术条件》（AQ6201-2019）5.5.2.7的规定。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《中华人民共和国安全生产法》第一百零二条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罚款人民币四万元 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sz w:val="21"/>
                <w:szCs w:val="21"/>
              </w:rPr>
              <w:t>21</w:t>
            </w:r>
            <w:r w:rsidRPr="0078397A">
              <w:rPr>
                <w:rFonts w:ascii="仿宋_GB2312" w:hint="eastAsia"/>
                <w:sz w:val="21"/>
                <w:szCs w:val="21"/>
              </w:rPr>
              <w:t>.矿井开采的8煤层是自燃煤层，81007</w:t>
            </w:r>
            <w:r w:rsidRPr="0078397A">
              <w:rPr>
                <w:rFonts w:ascii="仿宋_GB2312" w:hint="eastAsia"/>
                <w:sz w:val="21"/>
                <w:szCs w:val="21"/>
              </w:rPr>
              <w:lastRenderedPageBreak/>
              <w:t>综采工作面皮带顺</w:t>
            </w:r>
            <w:proofErr w:type="gramStart"/>
            <w:r w:rsidRPr="0078397A">
              <w:rPr>
                <w:rFonts w:ascii="仿宋_GB2312" w:hint="eastAsia"/>
                <w:sz w:val="21"/>
                <w:szCs w:val="21"/>
              </w:rPr>
              <w:t>槽下帮有三段</w:t>
            </w:r>
            <w:proofErr w:type="gramEnd"/>
            <w:r w:rsidRPr="0078397A">
              <w:rPr>
                <w:rFonts w:ascii="仿宋_GB2312" w:hint="eastAsia"/>
                <w:sz w:val="21"/>
                <w:szCs w:val="21"/>
              </w:rPr>
              <w:t>煤柱破坏区深度超过50cm以上，没有采取防止自然发火的措施，不符合《新查庄煤矿防止煤柱破坏区自然发火措施》中“当巷帮出现深度破坏时，及时予以喷浆封堵，防止出现煤柱破坏区的煤层自燃”的规定。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《煤</w:t>
            </w:r>
            <w:r w:rsidRPr="0078397A">
              <w:rPr>
                <w:rFonts w:ascii="仿宋_GB2312" w:hint="eastAsia"/>
                <w:sz w:val="21"/>
                <w:szCs w:val="21"/>
              </w:rPr>
              <w:lastRenderedPageBreak/>
              <w:t>矿安全监察行政处罚办法》第十七条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罚款人</w:t>
            </w:r>
            <w:r w:rsidRPr="0078397A">
              <w:rPr>
                <w:rFonts w:ascii="仿宋_GB2312" w:hint="eastAsia"/>
                <w:sz w:val="21"/>
                <w:szCs w:val="21"/>
              </w:rPr>
              <w:lastRenderedPageBreak/>
              <w:t>民币一万元 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sz w:val="21"/>
                <w:szCs w:val="21"/>
              </w:rPr>
              <w:t>22</w:t>
            </w:r>
            <w:r w:rsidRPr="0078397A">
              <w:rPr>
                <w:rFonts w:ascii="仿宋_GB2312" w:hint="eastAsia"/>
                <w:sz w:val="21"/>
                <w:szCs w:val="21"/>
              </w:rPr>
              <w:t>.91000深部皮带巷掘进</w:t>
            </w:r>
            <w:proofErr w:type="gramStart"/>
            <w:r w:rsidRPr="0078397A">
              <w:rPr>
                <w:rFonts w:ascii="仿宋_GB2312" w:hint="eastAsia"/>
                <w:sz w:val="21"/>
                <w:szCs w:val="21"/>
              </w:rPr>
              <w:t>工作面距回风口</w:t>
            </w:r>
            <w:proofErr w:type="gramEnd"/>
            <w:r w:rsidRPr="0078397A">
              <w:rPr>
                <w:rFonts w:ascii="仿宋_GB2312" w:hint="eastAsia"/>
                <w:sz w:val="21"/>
                <w:szCs w:val="21"/>
              </w:rPr>
              <w:t>10m的位置，有一处巷道超高达2m，未设置瓦斯检查点，不符合《新查庄煤矿瓦斯管理制度》的规定。</w:t>
            </w: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p w:rsidR="003C52E4" w:rsidRPr="0078397A" w:rsidRDefault="003C52E4" w:rsidP="0078397A">
            <w:pPr>
              <w:spacing w:line="280" w:lineRule="exact"/>
              <w:rPr>
                <w:rFonts w:ascii="仿宋_GB2312"/>
                <w:sz w:val="21"/>
                <w:szCs w:val="21"/>
              </w:rPr>
            </w:pP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《中华人民共和国矿山安全法实施条例》第五十四条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罚款人民币一万元整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sz w:val="21"/>
                <w:szCs w:val="21"/>
              </w:rPr>
              <w:t>23</w:t>
            </w:r>
            <w:r w:rsidRPr="0078397A">
              <w:rPr>
                <w:rFonts w:ascii="仿宋_GB2312" w:hint="eastAsia"/>
                <w:sz w:val="21"/>
                <w:szCs w:val="21"/>
              </w:rPr>
              <w:t>.91010轨道顺槽掘进工作面上部</w:t>
            </w:r>
            <w:proofErr w:type="gramStart"/>
            <w:r w:rsidRPr="0078397A">
              <w:rPr>
                <w:rFonts w:ascii="仿宋_GB2312" w:hint="eastAsia"/>
                <w:sz w:val="21"/>
                <w:szCs w:val="21"/>
              </w:rPr>
              <w:t>为八煤采空区</w:t>
            </w:r>
            <w:proofErr w:type="gramEnd"/>
            <w:r w:rsidRPr="0078397A">
              <w:rPr>
                <w:rFonts w:ascii="仿宋_GB2312" w:hint="eastAsia"/>
                <w:sz w:val="21"/>
                <w:szCs w:val="21"/>
              </w:rPr>
              <w:t>泄水通道，当采取了泄水通道改道的措施后，工作面顶板仍有淋水，不排除工作面上部</w:t>
            </w:r>
            <w:proofErr w:type="gramStart"/>
            <w:r w:rsidRPr="0078397A">
              <w:rPr>
                <w:rFonts w:ascii="仿宋_GB2312" w:hint="eastAsia"/>
                <w:sz w:val="21"/>
                <w:szCs w:val="21"/>
              </w:rPr>
              <w:t>的八煤采空区</w:t>
            </w:r>
            <w:proofErr w:type="gramEnd"/>
            <w:r w:rsidRPr="0078397A">
              <w:rPr>
                <w:rFonts w:ascii="仿宋_GB2312" w:hint="eastAsia"/>
                <w:sz w:val="21"/>
                <w:szCs w:val="21"/>
              </w:rPr>
              <w:t>有可能积水，但现场检查发现，煤矿未编制探放水设计，未采取探放水措施，不符合《煤矿安全规程》第三百一十七条第二款第一项的规定，属于《煤矿重大事故隐患判定标准》第三条第六项和第九条第三项的情形。</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《国务院关于预防煤矿生产安全事故的特别规定》第十条第一款</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罚款人民币一百二十五万元整</w:t>
            </w:r>
          </w:p>
        </w:tc>
      </w:tr>
      <w:tr w:rsidR="00155FB2" w:rsidRPr="0078397A">
        <w:tc>
          <w:tcPr>
            <w:tcW w:w="255" w:type="pct"/>
            <w:vMerge w:val="restar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3</w:t>
            </w:r>
          </w:p>
        </w:tc>
        <w:tc>
          <w:tcPr>
            <w:tcW w:w="618" w:type="pct"/>
            <w:vMerge w:val="restar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2022年6月1</w:t>
            </w:r>
            <w:r w:rsidRPr="0078397A">
              <w:rPr>
                <w:rFonts w:ascii="仿宋_GB2312"/>
                <w:sz w:val="21"/>
                <w:szCs w:val="21"/>
              </w:rPr>
              <w:t>5</w:t>
            </w:r>
            <w:r w:rsidRPr="0078397A">
              <w:rPr>
                <w:rFonts w:ascii="仿宋_GB2312" w:hint="eastAsia"/>
                <w:sz w:val="21"/>
                <w:szCs w:val="21"/>
              </w:rPr>
              <w:t>日</w:t>
            </w:r>
          </w:p>
        </w:tc>
        <w:tc>
          <w:tcPr>
            <w:tcW w:w="685" w:type="pct"/>
            <w:vMerge w:val="restar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国家矿山安全监察局山东局</w:t>
            </w:r>
          </w:p>
        </w:tc>
        <w:tc>
          <w:tcPr>
            <w:tcW w:w="400" w:type="pct"/>
            <w:vMerge w:val="restar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山东兴杨矿业有限责任公司</w:t>
            </w: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1.现场抽查10700采煤工作面中部四棵锚杆，其中有2棵锚杆压力不足10MPa，不符合《煤矿安全规程》第一百零二条第一款第三项的规定。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《煤矿安全监察行政处罚办法》第十三条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罚款人民币一万元整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2.10700采煤工作面回风巷有3处位置存在网兜，支架与顶之间的空隙未塞紧、背实；距离溜子转载点10-17m</w:t>
            </w:r>
            <w:proofErr w:type="gramStart"/>
            <w:r w:rsidRPr="0078397A">
              <w:rPr>
                <w:rFonts w:ascii="仿宋_GB2312" w:hint="eastAsia"/>
                <w:sz w:val="21"/>
                <w:szCs w:val="21"/>
              </w:rPr>
              <w:t>段棚梁</w:t>
            </w:r>
            <w:proofErr w:type="gramEnd"/>
            <w:r w:rsidRPr="0078397A">
              <w:rPr>
                <w:rFonts w:ascii="仿宋_GB2312" w:hint="eastAsia"/>
                <w:sz w:val="21"/>
                <w:szCs w:val="21"/>
              </w:rPr>
              <w:t>变形严重，未进一步加强支护，不符合《煤矿安全规程》第一百零三条的规定。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《煤矿安全监察行政处罚办法》第十三条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罚款人民币一万元整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3.立井井筒敷设的6000V电缆（MYJV32）是细</w:t>
            </w:r>
            <w:proofErr w:type="gramStart"/>
            <w:r w:rsidRPr="0078397A">
              <w:rPr>
                <w:rFonts w:ascii="仿宋_GB2312" w:hint="eastAsia"/>
                <w:sz w:val="21"/>
                <w:szCs w:val="21"/>
              </w:rPr>
              <w:t>钢丝铠装电力电缆</w:t>
            </w:r>
            <w:proofErr w:type="gramEnd"/>
            <w:r w:rsidRPr="0078397A">
              <w:rPr>
                <w:rFonts w:ascii="仿宋_GB2312" w:hint="eastAsia"/>
                <w:sz w:val="21"/>
                <w:szCs w:val="21"/>
              </w:rPr>
              <w:t>，不符合《煤矿安全规程》第四百六十三条第二项第一目的规定。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《中华人民共和国安全生产法》第九十九条第二项</w:t>
            </w:r>
          </w:p>
          <w:p w:rsidR="003C52E4" w:rsidRPr="0078397A" w:rsidRDefault="003C52E4" w:rsidP="0078397A">
            <w:pPr>
              <w:spacing w:line="280" w:lineRule="exact"/>
              <w:rPr>
                <w:rFonts w:ascii="仿宋_GB2312"/>
                <w:sz w:val="21"/>
                <w:szCs w:val="21"/>
              </w:rPr>
            </w:pP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罚款人民币一万元整</w:t>
            </w:r>
          </w:p>
        </w:tc>
      </w:tr>
      <w:tr w:rsidR="00155FB2" w:rsidRPr="0078397A">
        <w:tc>
          <w:tcPr>
            <w:tcW w:w="255" w:type="pct"/>
            <w:vMerge w:val="restar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4</w:t>
            </w:r>
          </w:p>
        </w:tc>
        <w:tc>
          <w:tcPr>
            <w:tcW w:w="618" w:type="pct"/>
            <w:vMerge w:val="restar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 xml:space="preserve"> 2022年6月1</w:t>
            </w:r>
            <w:r w:rsidRPr="0078397A">
              <w:rPr>
                <w:rFonts w:ascii="仿宋_GB2312"/>
                <w:sz w:val="21"/>
                <w:szCs w:val="21"/>
              </w:rPr>
              <w:t>5</w:t>
            </w:r>
            <w:r w:rsidRPr="0078397A">
              <w:rPr>
                <w:rFonts w:ascii="仿宋_GB2312" w:hint="eastAsia"/>
                <w:sz w:val="21"/>
                <w:szCs w:val="21"/>
              </w:rPr>
              <w:t>日</w:t>
            </w:r>
          </w:p>
        </w:tc>
        <w:tc>
          <w:tcPr>
            <w:tcW w:w="685" w:type="pct"/>
            <w:vMerge w:val="restar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国家矿山安全监察局山东局</w:t>
            </w:r>
          </w:p>
        </w:tc>
        <w:tc>
          <w:tcPr>
            <w:tcW w:w="400" w:type="pct"/>
            <w:vMerge w:val="restar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新汶矿业集团有限责任公司华丰煤矿</w:t>
            </w: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1.</w:t>
            </w:r>
            <w:proofErr w:type="gramStart"/>
            <w:r w:rsidRPr="0078397A">
              <w:rPr>
                <w:rFonts w:ascii="仿宋_GB2312" w:hint="eastAsia"/>
                <w:sz w:val="21"/>
                <w:szCs w:val="21"/>
              </w:rPr>
              <w:t>矿防冲</w:t>
            </w:r>
            <w:proofErr w:type="gramEnd"/>
            <w:r w:rsidRPr="0078397A">
              <w:rPr>
                <w:rFonts w:ascii="仿宋_GB2312" w:hint="eastAsia"/>
                <w:sz w:val="21"/>
                <w:szCs w:val="21"/>
              </w:rPr>
              <w:t>专职人员盛某某、杜某某的培训档案中培训记录不全，调整工作岗位前未进行相应安全培训，不符合《煤矿安全培训规定》第三十七条的规定。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《煤矿安全培训规定》第四十七条第二项</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罚款人民币三万元整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2.矿井兼职救护队有8名兼职救护队员未参加2021年岗位复（培）训，不符合《矿山救护规程》8.1.3d）和《生产安全事故应急条例》第十一条第二款的规定。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《中华人民共和国安全生产法》第九十七条第三项</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罚款人民币四万元整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3.现场测试11105下平巷掘进工作面风筒压力传感器时，真空开关显示为</w:t>
            </w:r>
            <w:proofErr w:type="gramStart"/>
            <w:r w:rsidRPr="0078397A">
              <w:rPr>
                <w:rFonts w:ascii="仿宋_GB2312" w:hint="eastAsia"/>
                <w:sz w:val="21"/>
                <w:szCs w:val="21"/>
              </w:rPr>
              <w:t>瓦斯电闭锁</w:t>
            </w:r>
            <w:proofErr w:type="gramEnd"/>
            <w:r w:rsidRPr="0078397A">
              <w:rPr>
                <w:rFonts w:ascii="仿宋_GB2312" w:hint="eastAsia"/>
                <w:sz w:val="21"/>
                <w:szCs w:val="21"/>
              </w:rPr>
              <w:t>停电，打开开关发现风电闭锁、</w:t>
            </w:r>
            <w:proofErr w:type="gramStart"/>
            <w:r w:rsidRPr="0078397A">
              <w:rPr>
                <w:rFonts w:ascii="仿宋_GB2312" w:hint="eastAsia"/>
                <w:sz w:val="21"/>
                <w:szCs w:val="21"/>
              </w:rPr>
              <w:t>瓦斯电闭锁</w:t>
            </w:r>
            <w:proofErr w:type="gramEnd"/>
            <w:r w:rsidRPr="0078397A">
              <w:rPr>
                <w:rFonts w:ascii="仿宋_GB2312" w:hint="eastAsia"/>
                <w:sz w:val="21"/>
                <w:szCs w:val="21"/>
              </w:rPr>
              <w:t>控制线均接到</w:t>
            </w:r>
            <w:proofErr w:type="gramStart"/>
            <w:r w:rsidRPr="0078397A">
              <w:rPr>
                <w:rFonts w:ascii="仿宋_GB2312" w:hint="eastAsia"/>
                <w:sz w:val="21"/>
                <w:szCs w:val="21"/>
              </w:rPr>
              <w:t>瓦斯电闭锁</w:t>
            </w:r>
            <w:proofErr w:type="gramEnd"/>
            <w:r w:rsidRPr="0078397A">
              <w:rPr>
                <w:rFonts w:ascii="仿宋_GB2312" w:hint="eastAsia"/>
                <w:sz w:val="21"/>
                <w:szCs w:val="21"/>
              </w:rPr>
              <w:t>接线柱，</w:t>
            </w:r>
            <w:r w:rsidRPr="0078397A">
              <w:rPr>
                <w:rFonts w:ascii="仿宋_GB2312" w:hint="eastAsia"/>
                <w:sz w:val="21"/>
                <w:szCs w:val="21"/>
              </w:rPr>
              <w:lastRenderedPageBreak/>
              <w:t>矿井未及时发现并消除该隐患，不符合《中华人民共和国安全生产法》第四十一条第二款的规定；4.二号副井延深掘进工作面的回风经过-270m水平大巷冒顶区（3*2*1m</w:t>
            </w:r>
            <w:r w:rsidRPr="0078397A">
              <w:rPr>
                <w:rFonts w:ascii="仿宋_GB2312" w:hint="eastAsia"/>
                <w:sz w:val="21"/>
                <w:szCs w:val="21"/>
                <w:vertAlign w:val="superscript"/>
              </w:rPr>
              <w:t>3</w:t>
            </w:r>
            <w:r w:rsidRPr="0078397A">
              <w:rPr>
                <w:rFonts w:ascii="仿宋_GB2312" w:hint="eastAsia"/>
                <w:sz w:val="21"/>
                <w:szCs w:val="21"/>
              </w:rPr>
              <w:t>），不符合《煤矿安全规程》第一百五十三条第二款的规定；5.矿建二部井下爆炸物品发放硐室，实际为11105下平巷掘进工作面爆炸物品存放点，未避开局部通风机及变压器等机械、电气设备，不符合《煤矿安全规程》第三百五十四条的规定；6.11105下平巷掘进工作面局部通风机的启动装置安装地点距掘进巷道回风口约5m处，不符合《煤矿安全规程》第一百六十四条第二项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《中华人民共和国</w:t>
            </w:r>
            <w:r w:rsidRPr="0078397A">
              <w:rPr>
                <w:rFonts w:ascii="仿宋_GB2312" w:hint="eastAsia"/>
                <w:sz w:val="21"/>
                <w:szCs w:val="21"/>
              </w:rPr>
              <w:lastRenderedPageBreak/>
              <w:t>安全生产法》第一百零二条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罚款人民币四万元整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7.现场测试发现，煤矿安全监控系统设置在 11105下平巷掘进工作面回风流甲烷传感器故障断电需立即撤人的情况下，不能自动实现与人员位置监测系统的应急联动，不符合《煤矿安全监控系统及检测仪器使用管理规范》（AQ1029-2019）4.10 的规定；8.矿井二号副井-270m水平车场、变电所为限制区域，没有设置人员位置监测系统读卡分站，不符合《煤矿安全规程》第五百零四条的规定；9.二号副井井口没有设置检测识别卡工作是否正常和唯一性检测的装置，不符合《煤矿井下作业人员管理系统使用与管理规范》（AQ1048-2007）第5.1.7的规定；10.二号副井</w:t>
            </w:r>
            <w:proofErr w:type="gramStart"/>
            <w:r w:rsidRPr="0078397A">
              <w:rPr>
                <w:rFonts w:ascii="仿宋_GB2312" w:hint="eastAsia"/>
                <w:sz w:val="21"/>
                <w:szCs w:val="21"/>
              </w:rPr>
              <w:t>井口房</w:t>
            </w:r>
            <w:proofErr w:type="gramEnd"/>
            <w:r w:rsidRPr="0078397A">
              <w:rPr>
                <w:rFonts w:ascii="仿宋_GB2312" w:hint="eastAsia"/>
                <w:sz w:val="21"/>
                <w:szCs w:val="21"/>
              </w:rPr>
              <w:t>由地面直接入井的轨道未在井口附近对金属体设置集中接地，不符合《煤矿安全规程》第四百五十五条第二项的规定；11.-270m水平变电所有一台高防开关没有装设局部接地极，不符合《煤矿安全规程》第四百七十八条第一款第二项的规定。</w:t>
            </w:r>
          </w:p>
        </w:tc>
        <w:tc>
          <w:tcPr>
            <w:tcW w:w="383" w:type="pct"/>
          </w:tcPr>
          <w:p w:rsidR="00155FB2" w:rsidRPr="0078397A" w:rsidRDefault="003C52E4" w:rsidP="00235B9B">
            <w:pPr>
              <w:spacing w:line="280" w:lineRule="exact"/>
              <w:rPr>
                <w:rFonts w:ascii="仿宋_GB2312"/>
                <w:sz w:val="21"/>
                <w:szCs w:val="21"/>
              </w:rPr>
            </w:pPr>
            <w:r w:rsidRPr="0078397A">
              <w:rPr>
                <w:rFonts w:ascii="仿宋_GB2312" w:hint="eastAsia"/>
                <w:sz w:val="21"/>
                <w:szCs w:val="21"/>
              </w:rPr>
              <w:t>《中华人民共和国安全生产法》第</w:t>
            </w:r>
            <w:bookmarkStart w:id="0" w:name="_GoBack"/>
            <w:bookmarkEnd w:id="0"/>
            <w:r w:rsidRPr="0078397A">
              <w:rPr>
                <w:rFonts w:ascii="仿宋_GB2312" w:hint="eastAsia"/>
                <w:sz w:val="21"/>
                <w:szCs w:val="21"/>
              </w:rPr>
              <w:t>九十六条第二项</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罚款人民币三万五千元整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12.二号副井-270m水平车场一段有三处废弃的巷道没有设置永久性密闭且巷道失修严重，存在自然发火和人员进入发生事故的风险，未按照安全风险分级采取相应的管控措施，不符合《中华人民共和国安全生产法》第四十一条第一款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《中华人民共和国安全生产法》第一百零一条</w:t>
            </w:r>
            <w:r w:rsidRPr="0078397A">
              <w:rPr>
                <w:rFonts w:ascii="仿宋_GB2312" w:hint="eastAsia"/>
                <w:sz w:val="21"/>
                <w:szCs w:val="21"/>
              </w:rPr>
              <w:lastRenderedPageBreak/>
              <w:t>第四项</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lastRenderedPageBreak/>
              <w:t>罚款人民币四万元整</w:t>
            </w:r>
          </w:p>
        </w:tc>
      </w:tr>
      <w:tr w:rsidR="00155FB2" w:rsidRPr="0078397A">
        <w:tc>
          <w:tcPr>
            <w:tcW w:w="255" w:type="pct"/>
            <w:vMerge/>
          </w:tcPr>
          <w:p w:rsidR="00155FB2" w:rsidRPr="0078397A" w:rsidRDefault="00155FB2" w:rsidP="0078397A">
            <w:pPr>
              <w:spacing w:line="280" w:lineRule="exact"/>
              <w:rPr>
                <w:rFonts w:ascii="仿宋_GB2312"/>
                <w:sz w:val="21"/>
                <w:szCs w:val="21"/>
              </w:rPr>
            </w:pPr>
          </w:p>
        </w:tc>
        <w:tc>
          <w:tcPr>
            <w:tcW w:w="618" w:type="pct"/>
            <w:vMerge/>
          </w:tcPr>
          <w:p w:rsidR="00155FB2" w:rsidRPr="0078397A" w:rsidRDefault="00155FB2" w:rsidP="0078397A">
            <w:pPr>
              <w:spacing w:line="280" w:lineRule="exact"/>
              <w:rPr>
                <w:rFonts w:ascii="仿宋_GB2312"/>
                <w:sz w:val="21"/>
                <w:szCs w:val="21"/>
              </w:rPr>
            </w:pPr>
          </w:p>
        </w:tc>
        <w:tc>
          <w:tcPr>
            <w:tcW w:w="685" w:type="pct"/>
            <w:vMerge/>
          </w:tcPr>
          <w:p w:rsidR="00155FB2" w:rsidRPr="0078397A" w:rsidRDefault="00155FB2" w:rsidP="0078397A">
            <w:pPr>
              <w:spacing w:line="280" w:lineRule="exact"/>
              <w:rPr>
                <w:rFonts w:ascii="仿宋_GB2312"/>
                <w:sz w:val="21"/>
                <w:szCs w:val="21"/>
              </w:rPr>
            </w:pPr>
          </w:p>
        </w:tc>
        <w:tc>
          <w:tcPr>
            <w:tcW w:w="400" w:type="pct"/>
            <w:vMerge/>
          </w:tcPr>
          <w:p w:rsidR="00155FB2" w:rsidRPr="0078397A" w:rsidRDefault="00155FB2" w:rsidP="0078397A">
            <w:pPr>
              <w:spacing w:line="280" w:lineRule="exact"/>
              <w:rPr>
                <w:rFonts w:ascii="仿宋_GB2312"/>
                <w:sz w:val="21"/>
                <w:szCs w:val="21"/>
              </w:rPr>
            </w:pPr>
          </w:p>
        </w:tc>
        <w:tc>
          <w:tcPr>
            <w:tcW w:w="2181"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13.经现场查阅核实，矿井2022年3月份以来报送的《掘进工作面基本情况表》与《矿建专业班组岗位原始记录单》多处数据不一致，其中基本情况表中3月7日、13日11105上平巷掘进工作面进尺为0，而原始记录单中显示7日、13日均有进尺，矿井提供虚假情况，不符合《煤矿安全监察条例》第三十二条的规定。</w:t>
            </w:r>
          </w:p>
        </w:tc>
        <w:tc>
          <w:tcPr>
            <w:tcW w:w="383"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《煤矿安全监察条例》第四十五条</w:t>
            </w:r>
          </w:p>
        </w:tc>
        <w:tc>
          <w:tcPr>
            <w:tcW w:w="475" w:type="pct"/>
          </w:tcPr>
          <w:p w:rsidR="00155FB2" w:rsidRPr="0078397A" w:rsidRDefault="003C52E4" w:rsidP="0078397A">
            <w:pPr>
              <w:spacing w:line="280" w:lineRule="exact"/>
              <w:rPr>
                <w:rFonts w:ascii="仿宋_GB2312"/>
                <w:sz w:val="21"/>
                <w:szCs w:val="21"/>
              </w:rPr>
            </w:pPr>
            <w:r w:rsidRPr="0078397A">
              <w:rPr>
                <w:rFonts w:ascii="仿宋_GB2312" w:hint="eastAsia"/>
                <w:sz w:val="21"/>
                <w:szCs w:val="21"/>
              </w:rPr>
              <w:t>罚款人民币六万元整</w:t>
            </w:r>
          </w:p>
        </w:tc>
      </w:tr>
    </w:tbl>
    <w:p w:rsidR="00155FB2" w:rsidRPr="009B2904" w:rsidRDefault="00155FB2" w:rsidP="0078397A">
      <w:pPr>
        <w:spacing w:line="560" w:lineRule="exact"/>
        <w:jc w:val="center"/>
        <w:rPr>
          <w:rFonts w:ascii="仿宋_GB2312"/>
          <w:szCs w:val="21"/>
        </w:rPr>
      </w:pPr>
    </w:p>
    <w:sectPr w:rsidR="00155FB2" w:rsidRPr="009B2904" w:rsidSect="0078397A">
      <w:pgSz w:w="11906" w:h="16838"/>
      <w:pgMar w:top="2098" w:right="1474" w:bottom="1985" w:left="158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MDJjYjg4M2Q0MDc1Y2IzYzNlMzhiY2UwN2QxZGIifQ=="/>
  </w:docVars>
  <w:rsids>
    <w:rsidRoot w:val="009A28AA"/>
    <w:rsid w:val="00155FB2"/>
    <w:rsid w:val="00172578"/>
    <w:rsid w:val="00235B9B"/>
    <w:rsid w:val="002E1047"/>
    <w:rsid w:val="0032798E"/>
    <w:rsid w:val="003C52E4"/>
    <w:rsid w:val="003C62C9"/>
    <w:rsid w:val="003E59B2"/>
    <w:rsid w:val="0078397A"/>
    <w:rsid w:val="009A28AA"/>
    <w:rsid w:val="009B2904"/>
    <w:rsid w:val="00B73A2B"/>
    <w:rsid w:val="00D806A3"/>
    <w:rsid w:val="00F60CD3"/>
    <w:rsid w:val="01D152A8"/>
    <w:rsid w:val="03654397"/>
    <w:rsid w:val="0C65177C"/>
    <w:rsid w:val="0E322250"/>
    <w:rsid w:val="140429BF"/>
    <w:rsid w:val="17872239"/>
    <w:rsid w:val="1BDA716C"/>
    <w:rsid w:val="2C2E1416"/>
    <w:rsid w:val="2DB21A0B"/>
    <w:rsid w:val="2EDD1D3F"/>
    <w:rsid w:val="32537490"/>
    <w:rsid w:val="325B6344"/>
    <w:rsid w:val="38244B3F"/>
    <w:rsid w:val="3E883138"/>
    <w:rsid w:val="3F5E7474"/>
    <w:rsid w:val="3F984734"/>
    <w:rsid w:val="46CB3447"/>
    <w:rsid w:val="47CF0F0F"/>
    <w:rsid w:val="4AE50399"/>
    <w:rsid w:val="5B4571D1"/>
    <w:rsid w:val="5C9E6ABB"/>
    <w:rsid w:val="61031D41"/>
    <w:rsid w:val="641A755E"/>
    <w:rsid w:val="71E663AE"/>
    <w:rsid w:val="72832485"/>
    <w:rsid w:val="7674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AE7F"/>
  <w15:docId w15:val="{6C0357D5-6079-4CDE-915B-1F442ACA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98E"/>
    <w:rPr>
      <w:sz w:val="18"/>
      <w:szCs w:val="18"/>
    </w:rPr>
  </w:style>
  <w:style w:type="character" w:customStyle="1" w:styleId="a5">
    <w:name w:val="批注框文本 字符"/>
    <w:basedOn w:val="a0"/>
    <w:link w:val="a4"/>
    <w:uiPriority w:val="99"/>
    <w:semiHidden/>
    <w:rsid w:val="0032798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999</Words>
  <Characters>5699</Characters>
  <Application>Microsoft Office Word</Application>
  <DocSecurity>0</DocSecurity>
  <Lines>47</Lines>
  <Paragraphs>13</Paragraphs>
  <ScaleCrop>false</ScaleCrop>
  <Company>sdmj</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闵峰</cp:lastModifiedBy>
  <cp:revision>11</cp:revision>
  <dcterms:created xsi:type="dcterms:W3CDTF">2022-06-17T01:16:00Z</dcterms:created>
  <dcterms:modified xsi:type="dcterms:W3CDTF">2022-06-17T01:28:00Z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35779084BF844A67B836188ED9C349F9</vt:lpwstr>
  </property>
</Properties>
</file>