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EEA" w:rsidRDefault="003A4EEA" w:rsidP="00FD1629">
      <w:pPr>
        <w:spacing w:line="600" w:lineRule="exact"/>
        <w:rPr>
          <w:rFonts w:ascii="仿宋_GB2312" w:hAnsi="等线"/>
          <w:szCs w:val="32"/>
        </w:rPr>
      </w:pPr>
    </w:p>
    <w:p w:rsidR="003A4EEA" w:rsidRPr="003A4EEA" w:rsidRDefault="003A4EEA" w:rsidP="003A4EEA">
      <w:pPr>
        <w:spacing w:line="600" w:lineRule="exact"/>
        <w:jc w:val="left"/>
        <w:rPr>
          <w:rFonts w:ascii="仿宋_GB2312" w:hAnsi="等线"/>
          <w:szCs w:val="32"/>
        </w:rPr>
      </w:pPr>
      <w:r w:rsidRPr="003A4EEA">
        <w:rPr>
          <w:rFonts w:ascii="仿宋_GB2312" w:hAnsi="等线" w:hint="eastAsia"/>
          <w:szCs w:val="32"/>
        </w:rPr>
        <w:t>附件</w:t>
      </w:r>
    </w:p>
    <w:p w:rsidR="003A4EEA" w:rsidRPr="003A4EEA" w:rsidRDefault="00FF1C5C" w:rsidP="003A4EEA">
      <w:pPr>
        <w:spacing w:line="600" w:lineRule="exact"/>
        <w:jc w:val="center"/>
        <w:rPr>
          <w:rFonts w:ascii="方正小标宋简体" w:eastAsia="方正小标宋简体" w:hAnsi="等线"/>
          <w:szCs w:val="32"/>
        </w:rPr>
        <w:sectPr w:rsidR="003A4EEA" w:rsidRPr="003A4EEA" w:rsidSect="003A4EEA">
          <w:footerReference w:type="even" r:id="rId7"/>
          <w:footerReference w:type="default" r:id="rId8"/>
          <w:pgSz w:w="16840" w:h="11907" w:orient="landscape"/>
          <w:pgMar w:top="1588" w:right="2098" w:bottom="1474" w:left="1985" w:header="851" w:footer="992" w:gutter="0"/>
          <w:cols w:space="720"/>
          <w:docGrid w:type="lines" w:linePitch="579" w:charSpace="-842"/>
        </w:sectPr>
      </w:pPr>
      <w:r>
        <w:rPr>
          <w:rFonts w:ascii="方正小标宋简体" w:eastAsia="方正小标宋简体" w:hAnsi="等线" w:hint="eastAsia"/>
          <w:szCs w:val="32"/>
        </w:rPr>
        <w:t>监察</w:t>
      </w:r>
      <w:r w:rsidR="003A4EEA" w:rsidRPr="003A4EEA">
        <w:rPr>
          <w:rFonts w:ascii="方正小标宋简体" w:eastAsia="方正小标宋简体" w:hAnsi="等线" w:hint="eastAsia"/>
          <w:szCs w:val="32"/>
        </w:rPr>
        <w:t>执法</w:t>
      </w:r>
      <w:r w:rsidR="00C24B76">
        <w:rPr>
          <w:rFonts w:ascii="方正小标宋简体" w:eastAsia="方正小标宋简体" w:hAnsi="等线" w:hint="eastAsia"/>
          <w:szCs w:val="32"/>
        </w:rPr>
        <w:t>一</w:t>
      </w:r>
      <w:r w:rsidR="003A4EEA" w:rsidRPr="003A4EEA">
        <w:rPr>
          <w:rFonts w:ascii="方正小标宋简体" w:eastAsia="方正小标宋简体" w:hAnsi="等线" w:hint="eastAsia"/>
          <w:szCs w:val="32"/>
        </w:rPr>
        <w:t>处2022年第1批行政处罚信息公开表</w:t>
      </w:r>
    </w:p>
    <w:tbl>
      <w:tblPr>
        <w:tblpPr w:leftFromText="180" w:rightFromText="180" w:vertAnchor="page" w:horzAnchor="margin" w:tblpXSpec="center" w:tblpY="2890"/>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1776"/>
        <w:gridCol w:w="1776"/>
        <w:gridCol w:w="1800"/>
        <w:gridCol w:w="5040"/>
        <w:gridCol w:w="1800"/>
        <w:gridCol w:w="1980"/>
      </w:tblGrid>
      <w:tr w:rsidR="004E0C8B" w:rsidTr="007043B0">
        <w:trPr>
          <w:cantSplit/>
        </w:trPr>
        <w:tc>
          <w:tcPr>
            <w:tcW w:w="696" w:type="dxa"/>
            <w:vAlign w:val="center"/>
          </w:tcPr>
          <w:p w:rsidR="004E0C8B" w:rsidRDefault="00D04DF2" w:rsidP="00724BB6">
            <w:pPr>
              <w:spacing w:line="560" w:lineRule="exact"/>
              <w:jc w:val="center"/>
              <w:rPr>
                <w:rFonts w:ascii="仿宋_GB2312" w:hAnsi="仿宋"/>
                <w:szCs w:val="32"/>
              </w:rPr>
            </w:pPr>
            <w:r>
              <w:rPr>
                <w:rFonts w:ascii="黑体" w:eastAsia="黑体" w:hAnsi="宋体" w:cs="宋体" w:hint="eastAsia"/>
                <w:kern w:val="0"/>
                <w:sz w:val="24"/>
              </w:rPr>
              <w:lastRenderedPageBreak/>
              <w:t>序号</w:t>
            </w:r>
          </w:p>
        </w:tc>
        <w:tc>
          <w:tcPr>
            <w:tcW w:w="1776" w:type="dxa"/>
            <w:vAlign w:val="center"/>
          </w:tcPr>
          <w:p w:rsidR="004E0C8B" w:rsidRDefault="00D04DF2" w:rsidP="00724BB6">
            <w:pPr>
              <w:spacing w:line="560" w:lineRule="exact"/>
              <w:ind w:firstLineChars="50" w:firstLine="118"/>
              <w:jc w:val="center"/>
              <w:rPr>
                <w:rFonts w:ascii="仿宋_GB2312" w:hAnsi="仿宋"/>
                <w:szCs w:val="32"/>
              </w:rPr>
            </w:pPr>
            <w:r>
              <w:rPr>
                <w:rFonts w:ascii="黑体" w:eastAsia="黑体" w:hAnsi="宋体" w:cs="宋体" w:hint="eastAsia"/>
                <w:kern w:val="0"/>
                <w:sz w:val="24"/>
              </w:rPr>
              <w:t>执法决定日期</w:t>
            </w:r>
          </w:p>
        </w:tc>
        <w:tc>
          <w:tcPr>
            <w:tcW w:w="1776" w:type="dxa"/>
            <w:vAlign w:val="center"/>
          </w:tcPr>
          <w:p w:rsidR="004E0C8B" w:rsidRDefault="00D04DF2" w:rsidP="00724BB6">
            <w:pPr>
              <w:spacing w:line="560" w:lineRule="exact"/>
              <w:jc w:val="center"/>
              <w:rPr>
                <w:rFonts w:ascii="仿宋_GB2312" w:hAnsi="仿宋"/>
                <w:szCs w:val="32"/>
              </w:rPr>
            </w:pPr>
            <w:r>
              <w:rPr>
                <w:rFonts w:ascii="黑体" w:eastAsia="黑体" w:hAnsi="宋体" w:cs="宋体" w:hint="eastAsia"/>
                <w:kern w:val="0"/>
                <w:sz w:val="24"/>
              </w:rPr>
              <w:t>执法主体</w:t>
            </w:r>
          </w:p>
        </w:tc>
        <w:tc>
          <w:tcPr>
            <w:tcW w:w="1800" w:type="dxa"/>
            <w:vAlign w:val="center"/>
          </w:tcPr>
          <w:p w:rsidR="004E0C8B" w:rsidRDefault="00D04DF2" w:rsidP="00724BB6">
            <w:pPr>
              <w:spacing w:line="560" w:lineRule="exact"/>
              <w:jc w:val="center"/>
              <w:rPr>
                <w:rFonts w:ascii="仿宋_GB2312" w:hAnsi="仿宋"/>
                <w:szCs w:val="32"/>
              </w:rPr>
            </w:pPr>
            <w:r>
              <w:rPr>
                <w:rFonts w:ascii="黑体" w:eastAsia="黑体" w:hAnsi="宋体" w:cs="宋体" w:hint="eastAsia"/>
                <w:kern w:val="0"/>
                <w:sz w:val="24"/>
              </w:rPr>
              <w:t>执法对象</w:t>
            </w:r>
          </w:p>
        </w:tc>
        <w:tc>
          <w:tcPr>
            <w:tcW w:w="5040" w:type="dxa"/>
            <w:vAlign w:val="center"/>
          </w:tcPr>
          <w:p w:rsidR="004E0C8B" w:rsidRDefault="00D04DF2" w:rsidP="00724BB6">
            <w:pPr>
              <w:spacing w:line="560" w:lineRule="exact"/>
              <w:jc w:val="center"/>
              <w:rPr>
                <w:rFonts w:ascii="仿宋_GB2312" w:hAnsi="仿宋"/>
                <w:szCs w:val="32"/>
              </w:rPr>
            </w:pPr>
            <w:r>
              <w:rPr>
                <w:rFonts w:ascii="黑体" w:eastAsia="黑体" w:hAnsi="宋体" w:cs="宋体" w:hint="eastAsia"/>
                <w:kern w:val="0"/>
                <w:sz w:val="24"/>
              </w:rPr>
              <w:t>违法事实</w:t>
            </w:r>
          </w:p>
        </w:tc>
        <w:tc>
          <w:tcPr>
            <w:tcW w:w="1800" w:type="dxa"/>
            <w:vAlign w:val="center"/>
          </w:tcPr>
          <w:p w:rsidR="004E0C8B" w:rsidRDefault="00D04DF2" w:rsidP="00724BB6">
            <w:pPr>
              <w:spacing w:line="560" w:lineRule="exact"/>
              <w:jc w:val="center"/>
              <w:rPr>
                <w:rFonts w:ascii="仿宋_GB2312" w:hAnsi="仿宋"/>
                <w:szCs w:val="32"/>
              </w:rPr>
            </w:pPr>
            <w:r>
              <w:rPr>
                <w:rFonts w:ascii="黑体" w:eastAsia="黑体" w:hAnsi="宋体" w:cs="宋体" w:hint="eastAsia"/>
                <w:kern w:val="0"/>
                <w:sz w:val="24"/>
              </w:rPr>
              <w:t>处罚依据</w:t>
            </w:r>
          </w:p>
        </w:tc>
        <w:tc>
          <w:tcPr>
            <w:tcW w:w="1980" w:type="dxa"/>
            <w:vAlign w:val="center"/>
          </w:tcPr>
          <w:p w:rsidR="004E0C8B" w:rsidRDefault="00D04DF2" w:rsidP="00724BB6">
            <w:pPr>
              <w:spacing w:line="560" w:lineRule="exact"/>
              <w:jc w:val="center"/>
              <w:rPr>
                <w:rFonts w:ascii="仿宋_GB2312" w:hAnsi="仿宋"/>
                <w:szCs w:val="32"/>
              </w:rPr>
            </w:pPr>
            <w:r>
              <w:rPr>
                <w:rFonts w:ascii="黑体" w:eastAsia="黑体" w:hAnsi="宋体" w:cs="宋体" w:hint="eastAsia"/>
                <w:kern w:val="0"/>
                <w:sz w:val="24"/>
              </w:rPr>
              <w:t>处罚内容</w:t>
            </w:r>
          </w:p>
        </w:tc>
      </w:tr>
      <w:tr w:rsidR="005978AE" w:rsidTr="007043B0">
        <w:trPr>
          <w:cantSplit/>
        </w:trPr>
        <w:tc>
          <w:tcPr>
            <w:tcW w:w="696" w:type="dxa"/>
            <w:vAlign w:val="center"/>
          </w:tcPr>
          <w:p w:rsidR="005978AE" w:rsidRDefault="003B278C" w:rsidP="00724BB6">
            <w:pPr>
              <w:spacing w:line="560" w:lineRule="exact"/>
              <w:jc w:val="center"/>
              <w:rPr>
                <w:rFonts w:ascii="仿宋_GB2312" w:hAnsi="仿宋"/>
                <w:szCs w:val="32"/>
              </w:rPr>
            </w:pPr>
            <w:r>
              <w:rPr>
                <w:rFonts w:ascii="仿宋_GB2312" w:hAnsi="仿宋"/>
                <w:szCs w:val="32"/>
              </w:rPr>
              <w:t>1</w:t>
            </w:r>
          </w:p>
        </w:tc>
        <w:tc>
          <w:tcPr>
            <w:tcW w:w="1776" w:type="dxa"/>
            <w:vAlign w:val="center"/>
          </w:tcPr>
          <w:p w:rsidR="005978AE" w:rsidRDefault="005978AE" w:rsidP="003A4EEA">
            <w:pPr>
              <w:spacing w:line="560" w:lineRule="exact"/>
              <w:jc w:val="center"/>
              <w:rPr>
                <w:rFonts w:ascii="仿宋_GB2312" w:hAnsi="仿宋"/>
                <w:szCs w:val="32"/>
              </w:rPr>
            </w:pPr>
            <w:r>
              <w:rPr>
                <w:rFonts w:ascii="仿宋_GB2312" w:hAnsi="仿宋" w:hint="eastAsia"/>
                <w:szCs w:val="32"/>
              </w:rPr>
              <w:t>2</w:t>
            </w:r>
            <w:r>
              <w:rPr>
                <w:rFonts w:ascii="仿宋_GB2312" w:hAnsi="仿宋"/>
                <w:szCs w:val="32"/>
              </w:rPr>
              <w:t>022.5.</w:t>
            </w:r>
            <w:r w:rsidR="002E249A">
              <w:rPr>
                <w:rFonts w:ascii="仿宋_GB2312" w:hAnsi="仿宋"/>
                <w:szCs w:val="32"/>
              </w:rPr>
              <w:t>1</w:t>
            </w:r>
            <w:r w:rsidR="003A4EEA">
              <w:rPr>
                <w:rFonts w:ascii="仿宋_GB2312" w:hAnsi="仿宋"/>
                <w:szCs w:val="32"/>
              </w:rPr>
              <w:t>3</w:t>
            </w:r>
          </w:p>
        </w:tc>
        <w:tc>
          <w:tcPr>
            <w:tcW w:w="1776" w:type="dxa"/>
            <w:vAlign w:val="center"/>
          </w:tcPr>
          <w:p w:rsidR="005978AE" w:rsidRPr="005978AE" w:rsidRDefault="005978AE" w:rsidP="00724BB6">
            <w:pPr>
              <w:spacing w:line="560" w:lineRule="exact"/>
              <w:jc w:val="center"/>
              <w:rPr>
                <w:rFonts w:ascii="仿宋_GB2312" w:hAnsi="仿宋"/>
                <w:sz w:val="21"/>
                <w:szCs w:val="21"/>
              </w:rPr>
            </w:pPr>
            <w:r w:rsidRPr="005978AE">
              <w:rPr>
                <w:rFonts w:ascii="仿宋_GB2312" w:hAnsi="仿宋" w:hint="eastAsia"/>
                <w:sz w:val="21"/>
                <w:szCs w:val="21"/>
              </w:rPr>
              <w:t>国家矿山安全监察局山东局</w:t>
            </w:r>
          </w:p>
        </w:tc>
        <w:tc>
          <w:tcPr>
            <w:tcW w:w="1800" w:type="dxa"/>
            <w:vAlign w:val="center"/>
          </w:tcPr>
          <w:p w:rsidR="005978AE" w:rsidRPr="005978AE" w:rsidRDefault="003B278C" w:rsidP="00724BB6">
            <w:pPr>
              <w:spacing w:line="560" w:lineRule="exact"/>
              <w:jc w:val="center"/>
              <w:rPr>
                <w:rFonts w:ascii="仿宋_GB2312" w:hAnsi="仿宋"/>
                <w:sz w:val="21"/>
                <w:szCs w:val="21"/>
              </w:rPr>
            </w:pPr>
            <w:r w:rsidRPr="003B278C">
              <w:rPr>
                <w:rFonts w:ascii="仿宋_GB2312" w:hAnsi="仿宋" w:hint="eastAsia"/>
                <w:sz w:val="21"/>
                <w:szCs w:val="21"/>
              </w:rPr>
              <w:t>兖煤菏泽能化有限公司赵楼煤矿</w:t>
            </w:r>
          </w:p>
        </w:tc>
        <w:tc>
          <w:tcPr>
            <w:tcW w:w="5040" w:type="dxa"/>
            <w:vAlign w:val="center"/>
          </w:tcPr>
          <w:p w:rsidR="005978AE" w:rsidRPr="00127BCE" w:rsidRDefault="003B278C" w:rsidP="00724BB6">
            <w:pPr>
              <w:spacing w:line="560" w:lineRule="exact"/>
              <w:rPr>
                <w:sz w:val="24"/>
              </w:rPr>
            </w:pPr>
            <w:r w:rsidRPr="00127BCE">
              <w:rPr>
                <w:rFonts w:hint="eastAsia"/>
                <w:sz w:val="24"/>
              </w:rPr>
              <w:t>矿井开采的</w:t>
            </w:r>
            <w:r w:rsidRPr="00127BCE">
              <w:rPr>
                <w:rFonts w:hint="eastAsia"/>
                <w:sz w:val="24"/>
              </w:rPr>
              <w:t>3</w:t>
            </w:r>
            <w:r w:rsidRPr="00127BCE">
              <w:rPr>
                <w:rFonts w:hint="eastAsia"/>
                <w:sz w:val="24"/>
              </w:rPr>
              <w:t>下煤层属于二类自燃煤层，矿井现掘进的</w:t>
            </w:r>
            <w:r w:rsidRPr="00127BCE">
              <w:rPr>
                <w:rFonts w:hint="eastAsia"/>
                <w:sz w:val="24"/>
              </w:rPr>
              <w:t>7303</w:t>
            </w:r>
            <w:r w:rsidRPr="00127BCE">
              <w:rPr>
                <w:rFonts w:hint="eastAsia"/>
                <w:sz w:val="24"/>
              </w:rPr>
              <w:t>轨道顺槽掘进工作面采用沿空送巷方式，沿</w:t>
            </w:r>
            <w:r w:rsidRPr="00127BCE">
              <w:rPr>
                <w:rFonts w:hint="eastAsia"/>
                <w:sz w:val="24"/>
              </w:rPr>
              <w:t>7301</w:t>
            </w:r>
            <w:r w:rsidRPr="00127BCE">
              <w:rPr>
                <w:rFonts w:hint="eastAsia"/>
                <w:sz w:val="24"/>
              </w:rPr>
              <w:t>工作面采空区掘进，中间留有</w:t>
            </w:r>
            <w:r w:rsidRPr="00127BCE">
              <w:rPr>
                <w:rFonts w:hint="eastAsia"/>
                <w:sz w:val="24"/>
              </w:rPr>
              <w:t>4.5</w:t>
            </w:r>
            <w:r w:rsidRPr="00127BCE">
              <w:rPr>
                <w:rFonts w:hint="eastAsia"/>
                <w:sz w:val="24"/>
              </w:rPr>
              <w:t>米煤柱。经现场取样分析，</w:t>
            </w:r>
            <w:r w:rsidRPr="00127BCE">
              <w:rPr>
                <w:rFonts w:hint="eastAsia"/>
                <w:sz w:val="24"/>
              </w:rPr>
              <w:t>7301</w:t>
            </w:r>
            <w:r w:rsidRPr="00127BCE">
              <w:rPr>
                <w:rFonts w:hint="eastAsia"/>
                <w:sz w:val="24"/>
              </w:rPr>
              <w:t>轨道顺槽密闭内、沿空侧老空区内氧气含量分别为</w:t>
            </w:r>
            <w:r w:rsidRPr="00127BCE">
              <w:rPr>
                <w:rFonts w:hint="eastAsia"/>
                <w:sz w:val="24"/>
              </w:rPr>
              <w:t>19.21%</w:t>
            </w:r>
            <w:r w:rsidRPr="00127BCE">
              <w:rPr>
                <w:rFonts w:hint="eastAsia"/>
                <w:sz w:val="24"/>
              </w:rPr>
              <w:t>、</w:t>
            </w:r>
            <w:r w:rsidRPr="00127BCE">
              <w:rPr>
                <w:rFonts w:hint="eastAsia"/>
                <w:sz w:val="24"/>
              </w:rPr>
              <w:t>16.2%</w:t>
            </w:r>
            <w:r w:rsidRPr="00127BCE">
              <w:rPr>
                <w:rFonts w:hint="eastAsia"/>
                <w:sz w:val="24"/>
              </w:rPr>
              <w:t>，</w:t>
            </w:r>
            <w:r w:rsidRPr="00127BCE">
              <w:rPr>
                <w:rFonts w:hint="eastAsia"/>
                <w:sz w:val="24"/>
              </w:rPr>
              <w:t>7303</w:t>
            </w:r>
            <w:r w:rsidRPr="00127BCE">
              <w:rPr>
                <w:rFonts w:hint="eastAsia"/>
                <w:sz w:val="24"/>
              </w:rPr>
              <w:t>轨道顺槽掘进工作面未采取防止从巷道的两帮和顶部向采空区漏风的措施，不符合《煤矿安全规程》第一百五十三条第三款的规定</w:t>
            </w:r>
            <w:r w:rsidR="005978AE" w:rsidRPr="00127BCE">
              <w:rPr>
                <w:rFonts w:hint="eastAsia"/>
                <w:sz w:val="24"/>
              </w:rPr>
              <w:t>。</w:t>
            </w:r>
          </w:p>
        </w:tc>
        <w:tc>
          <w:tcPr>
            <w:tcW w:w="1800" w:type="dxa"/>
            <w:vAlign w:val="center"/>
          </w:tcPr>
          <w:p w:rsidR="005978AE" w:rsidRPr="00854275" w:rsidRDefault="003B278C" w:rsidP="00724BB6">
            <w:pPr>
              <w:spacing w:line="560" w:lineRule="exact"/>
              <w:rPr>
                <w:rFonts w:ascii="仿宋_GB2312"/>
                <w:sz w:val="28"/>
                <w:szCs w:val="28"/>
              </w:rPr>
            </w:pPr>
            <w:r w:rsidRPr="003B278C">
              <w:rPr>
                <w:rFonts w:ascii="仿宋_GB2312" w:hint="eastAsia"/>
                <w:sz w:val="28"/>
                <w:szCs w:val="28"/>
              </w:rPr>
              <w:t>《煤矿安全监察行政处罚办法》第十七条</w:t>
            </w:r>
          </w:p>
        </w:tc>
        <w:tc>
          <w:tcPr>
            <w:tcW w:w="1980" w:type="dxa"/>
            <w:vAlign w:val="center"/>
          </w:tcPr>
          <w:p w:rsidR="00854275" w:rsidRDefault="00854275" w:rsidP="00724BB6">
            <w:pPr>
              <w:spacing w:line="560" w:lineRule="exact"/>
              <w:rPr>
                <w:rFonts w:ascii="仿宋_GB2312"/>
                <w:sz w:val="28"/>
                <w:szCs w:val="28"/>
              </w:rPr>
            </w:pPr>
            <w:r w:rsidRPr="00854275">
              <w:rPr>
                <w:rFonts w:ascii="仿宋_GB2312" w:hint="eastAsia"/>
                <w:sz w:val="28"/>
                <w:szCs w:val="28"/>
              </w:rPr>
              <w:t>罚款人民币</w:t>
            </w:r>
          </w:p>
          <w:p w:rsidR="005978AE" w:rsidRPr="00854275" w:rsidRDefault="003B278C" w:rsidP="00724BB6">
            <w:pPr>
              <w:spacing w:line="560" w:lineRule="exact"/>
              <w:rPr>
                <w:rFonts w:ascii="仿宋_GB2312"/>
                <w:sz w:val="28"/>
                <w:szCs w:val="28"/>
              </w:rPr>
            </w:pPr>
            <w:r>
              <w:rPr>
                <w:rFonts w:ascii="仿宋_GB2312" w:hint="eastAsia"/>
                <w:sz w:val="28"/>
                <w:szCs w:val="28"/>
              </w:rPr>
              <w:t>壹</w:t>
            </w:r>
            <w:r w:rsidR="00854275" w:rsidRPr="00854275">
              <w:rPr>
                <w:rFonts w:ascii="仿宋_GB2312" w:hint="eastAsia"/>
                <w:sz w:val="28"/>
                <w:szCs w:val="28"/>
              </w:rPr>
              <w:t>万元整</w:t>
            </w:r>
          </w:p>
        </w:tc>
      </w:tr>
      <w:tr w:rsidR="00854275" w:rsidTr="004419F5">
        <w:trPr>
          <w:cantSplit/>
          <w:trHeight w:val="4858"/>
        </w:trPr>
        <w:tc>
          <w:tcPr>
            <w:tcW w:w="696" w:type="dxa"/>
            <w:vAlign w:val="center"/>
          </w:tcPr>
          <w:p w:rsidR="00854275" w:rsidRDefault="003B278C" w:rsidP="00724BB6">
            <w:pPr>
              <w:spacing w:line="560" w:lineRule="exact"/>
              <w:jc w:val="center"/>
              <w:rPr>
                <w:rFonts w:ascii="仿宋_GB2312" w:hAnsi="仿宋"/>
                <w:szCs w:val="32"/>
              </w:rPr>
            </w:pPr>
            <w:r>
              <w:rPr>
                <w:rFonts w:ascii="仿宋_GB2312" w:hAnsi="仿宋"/>
                <w:szCs w:val="32"/>
              </w:rPr>
              <w:lastRenderedPageBreak/>
              <w:t>2</w:t>
            </w:r>
          </w:p>
        </w:tc>
        <w:tc>
          <w:tcPr>
            <w:tcW w:w="1776" w:type="dxa"/>
            <w:vAlign w:val="center"/>
          </w:tcPr>
          <w:p w:rsidR="00854275" w:rsidRDefault="00854275" w:rsidP="003A4EEA">
            <w:pPr>
              <w:spacing w:line="560" w:lineRule="exact"/>
              <w:jc w:val="center"/>
              <w:rPr>
                <w:rFonts w:ascii="仿宋_GB2312" w:hAnsi="仿宋"/>
                <w:szCs w:val="32"/>
              </w:rPr>
            </w:pPr>
            <w:r>
              <w:rPr>
                <w:rFonts w:ascii="仿宋_GB2312" w:hAnsi="仿宋" w:hint="eastAsia"/>
                <w:szCs w:val="32"/>
              </w:rPr>
              <w:t>2</w:t>
            </w:r>
            <w:r>
              <w:rPr>
                <w:rFonts w:ascii="仿宋_GB2312" w:hAnsi="仿宋"/>
                <w:szCs w:val="32"/>
              </w:rPr>
              <w:t>022.5.</w:t>
            </w:r>
            <w:r w:rsidR="002E249A">
              <w:rPr>
                <w:rFonts w:ascii="仿宋_GB2312" w:hAnsi="仿宋"/>
                <w:szCs w:val="32"/>
              </w:rPr>
              <w:t>1</w:t>
            </w:r>
            <w:r w:rsidR="003A4EEA">
              <w:rPr>
                <w:rFonts w:ascii="仿宋_GB2312" w:hAnsi="仿宋"/>
                <w:szCs w:val="32"/>
              </w:rPr>
              <w:t>3</w:t>
            </w:r>
          </w:p>
        </w:tc>
        <w:tc>
          <w:tcPr>
            <w:tcW w:w="1776" w:type="dxa"/>
            <w:vAlign w:val="center"/>
          </w:tcPr>
          <w:p w:rsidR="00854275" w:rsidRPr="005978AE" w:rsidRDefault="00854275" w:rsidP="00724BB6">
            <w:pPr>
              <w:spacing w:line="560" w:lineRule="exact"/>
              <w:jc w:val="center"/>
              <w:rPr>
                <w:rFonts w:ascii="仿宋_GB2312" w:hAnsi="仿宋"/>
                <w:sz w:val="21"/>
                <w:szCs w:val="21"/>
              </w:rPr>
            </w:pPr>
            <w:r w:rsidRPr="005978AE">
              <w:rPr>
                <w:rFonts w:ascii="仿宋_GB2312" w:hAnsi="仿宋" w:hint="eastAsia"/>
                <w:sz w:val="21"/>
                <w:szCs w:val="21"/>
              </w:rPr>
              <w:t>国家矿山安全监察局山东局</w:t>
            </w:r>
          </w:p>
        </w:tc>
        <w:tc>
          <w:tcPr>
            <w:tcW w:w="1800" w:type="dxa"/>
            <w:vAlign w:val="center"/>
          </w:tcPr>
          <w:p w:rsidR="00854275" w:rsidRPr="005978AE" w:rsidRDefault="003B278C" w:rsidP="00724BB6">
            <w:pPr>
              <w:spacing w:line="560" w:lineRule="exact"/>
              <w:jc w:val="center"/>
              <w:rPr>
                <w:rFonts w:ascii="仿宋_GB2312" w:hAnsi="仿宋"/>
                <w:sz w:val="21"/>
                <w:szCs w:val="21"/>
              </w:rPr>
            </w:pPr>
            <w:r w:rsidRPr="003B278C">
              <w:rPr>
                <w:rFonts w:ascii="仿宋_GB2312" w:hAnsi="仿宋" w:hint="eastAsia"/>
                <w:sz w:val="21"/>
                <w:szCs w:val="21"/>
              </w:rPr>
              <w:t>兖煤菏泽能化有限公司赵楼煤矿</w:t>
            </w:r>
          </w:p>
        </w:tc>
        <w:tc>
          <w:tcPr>
            <w:tcW w:w="5040" w:type="dxa"/>
            <w:vAlign w:val="center"/>
          </w:tcPr>
          <w:p w:rsidR="00724BB6" w:rsidRDefault="003B278C" w:rsidP="00724BB6">
            <w:pPr>
              <w:spacing w:line="560" w:lineRule="exact"/>
              <w:rPr>
                <w:sz w:val="24"/>
              </w:rPr>
            </w:pPr>
            <w:r w:rsidRPr="00127BCE">
              <w:rPr>
                <w:rFonts w:hint="eastAsia"/>
                <w:sz w:val="24"/>
              </w:rPr>
              <w:t>5305</w:t>
            </w:r>
            <w:r w:rsidRPr="00127BCE">
              <w:rPr>
                <w:rFonts w:hint="eastAsia"/>
                <w:sz w:val="24"/>
              </w:rPr>
              <w:t>轨道巷（里段）采用可缩性</w:t>
            </w:r>
            <w:r w:rsidRPr="00127BCE">
              <w:rPr>
                <w:rFonts w:hint="eastAsia"/>
                <w:sz w:val="24"/>
              </w:rPr>
              <w:t>U</w:t>
            </w:r>
            <w:r w:rsidRPr="00127BCE">
              <w:rPr>
                <w:rFonts w:hint="eastAsia"/>
                <w:sz w:val="24"/>
              </w:rPr>
              <w:t>型钢棚加强支护。第</w:t>
            </w:r>
            <w:r w:rsidRPr="00127BCE">
              <w:rPr>
                <w:rFonts w:hint="eastAsia"/>
                <w:sz w:val="24"/>
              </w:rPr>
              <w:t>35</w:t>
            </w:r>
            <w:r w:rsidRPr="00127BCE">
              <w:rPr>
                <w:rFonts w:hint="eastAsia"/>
                <w:sz w:val="24"/>
              </w:rPr>
              <w:t>架钢棚支设未垂直巷道中心线；第</w:t>
            </w:r>
            <w:r w:rsidRPr="00127BCE">
              <w:rPr>
                <w:rFonts w:hint="eastAsia"/>
                <w:sz w:val="24"/>
              </w:rPr>
              <w:t>35</w:t>
            </w:r>
            <w:r w:rsidRPr="00127BCE">
              <w:rPr>
                <w:rFonts w:hint="eastAsia"/>
                <w:sz w:val="24"/>
              </w:rPr>
              <w:t>、</w:t>
            </w:r>
            <w:r w:rsidRPr="00127BCE">
              <w:rPr>
                <w:rFonts w:hint="eastAsia"/>
                <w:sz w:val="24"/>
              </w:rPr>
              <w:t>36</w:t>
            </w:r>
            <w:r w:rsidRPr="00127BCE">
              <w:rPr>
                <w:rFonts w:hint="eastAsia"/>
                <w:sz w:val="24"/>
              </w:rPr>
              <w:t>、</w:t>
            </w:r>
            <w:r w:rsidRPr="00127BCE">
              <w:rPr>
                <w:rFonts w:hint="eastAsia"/>
                <w:sz w:val="24"/>
              </w:rPr>
              <w:t>37</w:t>
            </w:r>
            <w:r w:rsidRPr="00127BCE">
              <w:rPr>
                <w:rFonts w:hint="eastAsia"/>
                <w:sz w:val="24"/>
              </w:rPr>
              <w:t>架钢棚两侧棚腿未支到实底，不符合《</w:t>
            </w:r>
            <w:r w:rsidRPr="00127BCE">
              <w:rPr>
                <w:rFonts w:hint="eastAsia"/>
                <w:sz w:val="24"/>
              </w:rPr>
              <w:t>5305</w:t>
            </w:r>
            <w:r w:rsidRPr="00127BCE">
              <w:rPr>
                <w:rFonts w:hint="eastAsia"/>
                <w:sz w:val="24"/>
              </w:rPr>
              <w:t>轨道巷（里段）掘进工作面作业规程》防冲管理中“每架棚必须垂直巷道中心线”、“两侧棚腿支到实底”的规定；</w:t>
            </w:r>
            <w:r w:rsidRPr="00127BCE">
              <w:rPr>
                <w:rFonts w:hint="eastAsia"/>
                <w:sz w:val="24"/>
              </w:rPr>
              <w:t>2022</w:t>
            </w:r>
            <w:r w:rsidRPr="00127BCE">
              <w:rPr>
                <w:rFonts w:hint="eastAsia"/>
                <w:sz w:val="24"/>
              </w:rPr>
              <w:t>年</w:t>
            </w:r>
            <w:r w:rsidRPr="00127BCE">
              <w:rPr>
                <w:rFonts w:hint="eastAsia"/>
                <w:sz w:val="24"/>
              </w:rPr>
              <w:t>3</w:t>
            </w:r>
            <w:r w:rsidRPr="00127BCE">
              <w:rPr>
                <w:rFonts w:hint="eastAsia"/>
                <w:sz w:val="24"/>
              </w:rPr>
              <w:t>月</w:t>
            </w:r>
            <w:r w:rsidRPr="00127BCE">
              <w:rPr>
                <w:rFonts w:hint="eastAsia"/>
                <w:sz w:val="24"/>
              </w:rPr>
              <w:t>8</w:t>
            </w:r>
            <w:r w:rsidRPr="00127BCE">
              <w:rPr>
                <w:rFonts w:hint="eastAsia"/>
                <w:sz w:val="24"/>
              </w:rPr>
              <w:t>日，</w:t>
            </w:r>
            <w:r w:rsidRPr="00127BCE">
              <w:rPr>
                <w:rFonts w:hint="eastAsia"/>
                <w:sz w:val="24"/>
              </w:rPr>
              <w:t>5305</w:t>
            </w:r>
            <w:r w:rsidRPr="00127BCE">
              <w:rPr>
                <w:rFonts w:hint="eastAsia"/>
                <w:sz w:val="24"/>
              </w:rPr>
              <w:t>轨顺（外段）</w:t>
            </w:r>
            <w:r w:rsidRPr="00127BCE">
              <w:rPr>
                <w:rFonts w:hint="eastAsia"/>
                <w:sz w:val="24"/>
              </w:rPr>
              <w:t>109#</w:t>
            </w:r>
            <w:r w:rsidRPr="00127BCE">
              <w:rPr>
                <w:rFonts w:hint="eastAsia"/>
                <w:sz w:val="24"/>
              </w:rPr>
              <w:t>浅孔应力计红色预警，仅在应力计两侧各</w:t>
            </w:r>
            <w:r w:rsidRPr="00127BCE">
              <w:rPr>
                <w:rFonts w:hint="eastAsia"/>
                <w:sz w:val="24"/>
              </w:rPr>
              <w:t>1m</w:t>
            </w:r>
            <w:r w:rsidRPr="00127BCE">
              <w:rPr>
                <w:rFonts w:hint="eastAsia"/>
                <w:sz w:val="24"/>
              </w:rPr>
              <w:t>处施工了</w:t>
            </w:r>
            <w:r w:rsidRPr="00127BCE">
              <w:rPr>
                <w:rFonts w:hint="eastAsia"/>
                <w:sz w:val="24"/>
              </w:rPr>
              <w:t>2</w:t>
            </w:r>
            <w:r w:rsidRPr="00127BCE">
              <w:rPr>
                <w:rFonts w:hint="eastAsia"/>
                <w:sz w:val="24"/>
              </w:rPr>
              <w:t>个解危卸压钻孔，且第二个卸压钻孔深度为</w:t>
            </w:r>
            <w:r w:rsidRPr="00127BCE">
              <w:rPr>
                <w:rFonts w:hint="eastAsia"/>
                <w:sz w:val="24"/>
              </w:rPr>
              <w:t>6m</w:t>
            </w:r>
            <w:r w:rsidRPr="00127BCE">
              <w:rPr>
                <w:rFonts w:hint="eastAsia"/>
                <w:sz w:val="24"/>
              </w:rPr>
              <w:t>，不符合《</w:t>
            </w:r>
            <w:r w:rsidRPr="00127BCE">
              <w:rPr>
                <w:rFonts w:hint="eastAsia"/>
                <w:sz w:val="24"/>
              </w:rPr>
              <w:t>5305</w:t>
            </w:r>
            <w:r w:rsidRPr="00127BCE">
              <w:rPr>
                <w:rFonts w:hint="eastAsia"/>
                <w:sz w:val="24"/>
              </w:rPr>
              <w:t>轨顺外段防冲专项措施》中“确定距离预警应力计外侧</w:t>
            </w:r>
            <w:r w:rsidRPr="00127BCE">
              <w:rPr>
                <w:rFonts w:hint="eastAsia"/>
                <w:sz w:val="24"/>
              </w:rPr>
              <w:t>10m</w:t>
            </w:r>
            <w:r w:rsidRPr="00127BCE">
              <w:rPr>
                <w:rFonts w:hint="eastAsia"/>
                <w:sz w:val="24"/>
              </w:rPr>
              <w:t>至内侧</w:t>
            </w:r>
            <w:r w:rsidRPr="00127BCE">
              <w:rPr>
                <w:rFonts w:hint="eastAsia"/>
                <w:sz w:val="24"/>
              </w:rPr>
              <w:t>10m</w:t>
            </w:r>
            <w:r w:rsidRPr="00127BCE">
              <w:rPr>
                <w:rFonts w:hint="eastAsia"/>
                <w:sz w:val="24"/>
              </w:rPr>
              <w:t>位置为卸压解危范围，施工时坚持由外向里组织、解危卸压钻孔深度</w:t>
            </w:r>
            <w:r w:rsidRPr="00127BCE">
              <w:rPr>
                <w:rFonts w:hint="eastAsia"/>
                <w:sz w:val="24"/>
              </w:rPr>
              <w:t>30m</w:t>
            </w:r>
            <w:r w:rsidRPr="00127BCE">
              <w:rPr>
                <w:rFonts w:hint="eastAsia"/>
                <w:sz w:val="24"/>
              </w:rPr>
              <w:t>”的规定</w:t>
            </w:r>
            <w:r w:rsidR="00854275" w:rsidRPr="00127BCE">
              <w:rPr>
                <w:rFonts w:hint="eastAsia"/>
                <w:sz w:val="24"/>
              </w:rPr>
              <w:t>。</w:t>
            </w:r>
          </w:p>
          <w:p w:rsidR="003A4EEA" w:rsidRDefault="003A4EEA" w:rsidP="00724BB6">
            <w:pPr>
              <w:spacing w:line="560" w:lineRule="exact"/>
              <w:rPr>
                <w:sz w:val="24"/>
              </w:rPr>
            </w:pPr>
          </w:p>
          <w:p w:rsidR="003A4EEA" w:rsidRPr="00127BCE" w:rsidRDefault="003A4EEA" w:rsidP="00724BB6">
            <w:pPr>
              <w:spacing w:line="560" w:lineRule="exact"/>
              <w:rPr>
                <w:sz w:val="24"/>
              </w:rPr>
            </w:pPr>
          </w:p>
        </w:tc>
        <w:tc>
          <w:tcPr>
            <w:tcW w:w="1800" w:type="dxa"/>
            <w:vAlign w:val="center"/>
          </w:tcPr>
          <w:p w:rsidR="00854275" w:rsidRPr="00854275" w:rsidRDefault="00854275" w:rsidP="00724BB6">
            <w:pPr>
              <w:spacing w:line="560" w:lineRule="exact"/>
              <w:rPr>
                <w:rFonts w:ascii="仿宋_GB2312"/>
                <w:sz w:val="28"/>
                <w:szCs w:val="28"/>
              </w:rPr>
            </w:pPr>
            <w:r w:rsidRPr="00854275">
              <w:rPr>
                <w:rFonts w:ascii="仿宋_GB2312" w:hint="eastAsia"/>
                <w:sz w:val="28"/>
                <w:szCs w:val="28"/>
              </w:rPr>
              <w:t>《中华人民共和国安全生产法》第一百零二条</w:t>
            </w:r>
          </w:p>
        </w:tc>
        <w:tc>
          <w:tcPr>
            <w:tcW w:w="1980" w:type="dxa"/>
            <w:vAlign w:val="center"/>
          </w:tcPr>
          <w:p w:rsidR="00854275" w:rsidRDefault="00854275" w:rsidP="00724BB6">
            <w:pPr>
              <w:spacing w:line="560" w:lineRule="exact"/>
              <w:rPr>
                <w:rFonts w:ascii="仿宋_GB2312"/>
                <w:sz w:val="28"/>
                <w:szCs w:val="28"/>
              </w:rPr>
            </w:pPr>
            <w:r w:rsidRPr="00854275">
              <w:rPr>
                <w:rFonts w:ascii="仿宋_GB2312" w:hint="eastAsia"/>
                <w:sz w:val="28"/>
                <w:szCs w:val="28"/>
              </w:rPr>
              <w:t>罚款人民币</w:t>
            </w:r>
          </w:p>
          <w:p w:rsidR="00854275" w:rsidRPr="00854275" w:rsidRDefault="003B278C" w:rsidP="00724BB6">
            <w:pPr>
              <w:spacing w:line="560" w:lineRule="exact"/>
              <w:rPr>
                <w:rFonts w:ascii="仿宋_GB2312"/>
                <w:sz w:val="28"/>
                <w:szCs w:val="28"/>
              </w:rPr>
            </w:pPr>
            <w:r>
              <w:rPr>
                <w:rFonts w:ascii="仿宋_GB2312" w:hint="eastAsia"/>
                <w:sz w:val="28"/>
                <w:szCs w:val="28"/>
              </w:rPr>
              <w:t>肆</w:t>
            </w:r>
            <w:r w:rsidR="00854275" w:rsidRPr="00854275">
              <w:rPr>
                <w:rFonts w:ascii="仿宋_GB2312" w:hint="eastAsia"/>
                <w:sz w:val="28"/>
                <w:szCs w:val="28"/>
              </w:rPr>
              <w:t>万元整</w:t>
            </w:r>
          </w:p>
        </w:tc>
      </w:tr>
      <w:tr w:rsidR="00854275" w:rsidRPr="00854275" w:rsidTr="007043B0">
        <w:trPr>
          <w:cantSplit/>
        </w:trPr>
        <w:tc>
          <w:tcPr>
            <w:tcW w:w="696" w:type="dxa"/>
            <w:vAlign w:val="center"/>
          </w:tcPr>
          <w:p w:rsidR="00854275" w:rsidRDefault="003B278C" w:rsidP="00724BB6">
            <w:pPr>
              <w:spacing w:line="560" w:lineRule="exact"/>
              <w:jc w:val="center"/>
              <w:rPr>
                <w:rFonts w:ascii="仿宋_GB2312" w:hAnsi="仿宋"/>
                <w:szCs w:val="32"/>
              </w:rPr>
            </w:pPr>
            <w:r>
              <w:rPr>
                <w:rFonts w:ascii="仿宋_GB2312" w:hAnsi="仿宋"/>
                <w:szCs w:val="32"/>
              </w:rPr>
              <w:lastRenderedPageBreak/>
              <w:t>3</w:t>
            </w:r>
          </w:p>
        </w:tc>
        <w:tc>
          <w:tcPr>
            <w:tcW w:w="1776" w:type="dxa"/>
            <w:vAlign w:val="center"/>
          </w:tcPr>
          <w:p w:rsidR="00854275" w:rsidRDefault="00854275" w:rsidP="003A4EEA">
            <w:pPr>
              <w:spacing w:line="560" w:lineRule="exact"/>
              <w:jc w:val="center"/>
              <w:rPr>
                <w:rFonts w:ascii="仿宋_GB2312" w:hAnsi="仿宋"/>
                <w:szCs w:val="32"/>
              </w:rPr>
            </w:pPr>
            <w:r>
              <w:rPr>
                <w:rFonts w:ascii="仿宋_GB2312" w:hAnsi="仿宋" w:hint="eastAsia"/>
                <w:szCs w:val="32"/>
              </w:rPr>
              <w:t>2</w:t>
            </w:r>
            <w:r>
              <w:rPr>
                <w:rFonts w:ascii="仿宋_GB2312" w:hAnsi="仿宋"/>
                <w:szCs w:val="32"/>
              </w:rPr>
              <w:t>022.5.</w:t>
            </w:r>
            <w:r w:rsidR="002E249A">
              <w:rPr>
                <w:rFonts w:ascii="仿宋_GB2312" w:hAnsi="仿宋"/>
                <w:szCs w:val="32"/>
              </w:rPr>
              <w:t>1</w:t>
            </w:r>
            <w:r w:rsidR="003A4EEA">
              <w:rPr>
                <w:rFonts w:ascii="仿宋_GB2312" w:hAnsi="仿宋"/>
                <w:szCs w:val="32"/>
              </w:rPr>
              <w:t>3</w:t>
            </w:r>
          </w:p>
        </w:tc>
        <w:tc>
          <w:tcPr>
            <w:tcW w:w="1776" w:type="dxa"/>
            <w:vAlign w:val="center"/>
          </w:tcPr>
          <w:p w:rsidR="00854275" w:rsidRPr="005978AE" w:rsidRDefault="00854275" w:rsidP="00724BB6">
            <w:pPr>
              <w:spacing w:line="560" w:lineRule="exact"/>
              <w:jc w:val="center"/>
              <w:rPr>
                <w:rFonts w:ascii="仿宋_GB2312" w:hAnsi="仿宋"/>
                <w:sz w:val="21"/>
                <w:szCs w:val="21"/>
              </w:rPr>
            </w:pPr>
            <w:r w:rsidRPr="005978AE">
              <w:rPr>
                <w:rFonts w:ascii="仿宋_GB2312" w:hAnsi="仿宋" w:hint="eastAsia"/>
                <w:sz w:val="21"/>
                <w:szCs w:val="21"/>
              </w:rPr>
              <w:t>国家矿山安全监察局山东局</w:t>
            </w:r>
          </w:p>
        </w:tc>
        <w:tc>
          <w:tcPr>
            <w:tcW w:w="1800" w:type="dxa"/>
            <w:vAlign w:val="center"/>
          </w:tcPr>
          <w:p w:rsidR="00854275" w:rsidRPr="005978AE" w:rsidRDefault="003B278C" w:rsidP="00724BB6">
            <w:pPr>
              <w:spacing w:line="560" w:lineRule="exact"/>
              <w:jc w:val="center"/>
              <w:rPr>
                <w:rFonts w:ascii="仿宋_GB2312" w:hAnsi="仿宋"/>
                <w:sz w:val="21"/>
                <w:szCs w:val="21"/>
              </w:rPr>
            </w:pPr>
            <w:r w:rsidRPr="003B278C">
              <w:rPr>
                <w:rFonts w:ascii="仿宋_GB2312" w:hAnsi="仿宋" w:hint="eastAsia"/>
                <w:sz w:val="21"/>
                <w:szCs w:val="21"/>
              </w:rPr>
              <w:t>兖煤菏泽能化有限公司赵楼煤矿</w:t>
            </w:r>
          </w:p>
        </w:tc>
        <w:tc>
          <w:tcPr>
            <w:tcW w:w="5040" w:type="dxa"/>
            <w:vAlign w:val="center"/>
          </w:tcPr>
          <w:p w:rsidR="003B278C" w:rsidRPr="00127BCE" w:rsidRDefault="003B278C" w:rsidP="00724BB6">
            <w:pPr>
              <w:spacing w:line="560" w:lineRule="exact"/>
              <w:rPr>
                <w:sz w:val="24"/>
              </w:rPr>
            </w:pPr>
            <w:r w:rsidRPr="00127BCE">
              <w:rPr>
                <w:rFonts w:hint="eastAsia"/>
                <w:sz w:val="24"/>
              </w:rPr>
              <w:t>矿井中部辅运大巷沿途巷道超挖处有</w:t>
            </w:r>
            <w:r w:rsidRPr="00127BCE">
              <w:rPr>
                <w:rFonts w:hint="eastAsia"/>
                <w:sz w:val="24"/>
              </w:rPr>
              <w:t>4</w:t>
            </w:r>
            <w:r w:rsidRPr="00127BCE">
              <w:rPr>
                <w:rFonts w:hint="eastAsia"/>
                <w:sz w:val="24"/>
              </w:rPr>
              <w:t>根锚索外露超过</w:t>
            </w:r>
            <w:r w:rsidRPr="00127BCE">
              <w:rPr>
                <w:rFonts w:hint="eastAsia"/>
                <w:sz w:val="24"/>
              </w:rPr>
              <w:t>250mm</w:t>
            </w:r>
            <w:r w:rsidRPr="00127BCE">
              <w:rPr>
                <w:rFonts w:hint="eastAsia"/>
                <w:sz w:val="24"/>
              </w:rPr>
              <w:t>，不符合《中部辅运大巷掘进工作面作业规程》锚索外露不超</w:t>
            </w:r>
            <w:r w:rsidRPr="00127BCE">
              <w:rPr>
                <w:rFonts w:hint="eastAsia"/>
                <w:sz w:val="24"/>
              </w:rPr>
              <w:t>250mm</w:t>
            </w:r>
            <w:r w:rsidRPr="00127BCE">
              <w:rPr>
                <w:rFonts w:hint="eastAsia"/>
                <w:sz w:val="24"/>
              </w:rPr>
              <w:t>的规定</w:t>
            </w:r>
            <w:r w:rsidRPr="00127BCE">
              <w:rPr>
                <w:rFonts w:hint="eastAsia"/>
                <w:sz w:val="24"/>
              </w:rPr>
              <w:t>,7303</w:t>
            </w:r>
            <w:r w:rsidRPr="00127BCE">
              <w:rPr>
                <w:rFonts w:hint="eastAsia"/>
                <w:sz w:val="24"/>
              </w:rPr>
              <w:t>切眼掘进工作面迎头段巷高</w:t>
            </w:r>
            <w:r w:rsidRPr="00127BCE">
              <w:rPr>
                <w:rFonts w:hint="eastAsia"/>
                <w:sz w:val="24"/>
              </w:rPr>
              <w:t>4.2-4.3m</w:t>
            </w:r>
            <w:r w:rsidRPr="00127BCE">
              <w:rPr>
                <w:rFonts w:hint="eastAsia"/>
                <w:sz w:val="24"/>
              </w:rPr>
              <w:t>，右帮</w:t>
            </w:r>
            <w:r w:rsidRPr="00127BCE">
              <w:rPr>
                <w:rFonts w:hint="eastAsia"/>
                <w:sz w:val="24"/>
              </w:rPr>
              <w:t>8</w:t>
            </w:r>
            <w:r w:rsidRPr="00127BCE">
              <w:rPr>
                <w:rFonts w:hint="eastAsia"/>
                <w:sz w:val="24"/>
              </w:rPr>
              <w:t>根锚杆外露长度超过</w:t>
            </w:r>
            <w:r w:rsidRPr="00127BCE">
              <w:rPr>
                <w:rFonts w:hint="eastAsia"/>
                <w:sz w:val="24"/>
              </w:rPr>
              <w:t>100mm</w:t>
            </w:r>
            <w:r w:rsidRPr="00127BCE">
              <w:rPr>
                <w:rFonts w:hint="eastAsia"/>
                <w:sz w:val="24"/>
              </w:rPr>
              <w:t>，不符合《</w:t>
            </w:r>
            <w:r w:rsidRPr="00127BCE">
              <w:rPr>
                <w:rFonts w:hint="eastAsia"/>
                <w:sz w:val="24"/>
              </w:rPr>
              <w:t>7303</w:t>
            </w:r>
            <w:r w:rsidRPr="00127BCE">
              <w:rPr>
                <w:rFonts w:hint="eastAsia"/>
                <w:sz w:val="24"/>
              </w:rPr>
              <w:t>切眼掘进工作面作业规程》中“巷道高度净高</w:t>
            </w:r>
            <w:r w:rsidRPr="00127BCE">
              <w:rPr>
                <w:rFonts w:hint="eastAsia"/>
                <w:sz w:val="24"/>
              </w:rPr>
              <w:t>3.8m</w:t>
            </w:r>
            <w:r w:rsidRPr="00127BCE">
              <w:rPr>
                <w:rFonts w:hint="eastAsia"/>
                <w:sz w:val="24"/>
              </w:rPr>
              <w:t>、锚杆外露长度不得大于</w:t>
            </w:r>
            <w:r w:rsidRPr="00127BCE">
              <w:rPr>
                <w:rFonts w:hint="eastAsia"/>
                <w:sz w:val="24"/>
              </w:rPr>
              <w:t>100mm</w:t>
            </w:r>
            <w:r w:rsidRPr="00127BCE">
              <w:rPr>
                <w:rFonts w:hint="eastAsia"/>
                <w:sz w:val="24"/>
              </w:rPr>
              <w:t>”</w:t>
            </w:r>
            <w:r w:rsidRPr="00127BCE">
              <w:rPr>
                <w:rFonts w:hint="eastAsia"/>
                <w:sz w:val="24"/>
              </w:rPr>
              <w:t xml:space="preserve"> </w:t>
            </w:r>
            <w:r w:rsidRPr="00127BCE">
              <w:rPr>
                <w:rFonts w:hint="eastAsia"/>
                <w:sz w:val="24"/>
              </w:rPr>
              <w:t>的规定</w:t>
            </w:r>
            <w:r w:rsidR="00127BCE">
              <w:rPr>
                <w:rFonts w:hint="eastAsia"/>
                <w:sz w:val="24"/>
              </w:rPr>
              <w:t>。</w:t>
            </w:r>
          </w:p>
        </w:tc>
        <w:tc>
          <w:tcPr>
            <w:tcW w:w="1800" w:type="dxa"/>
            <w:vAlign w:val="center"/>
          </w:tcPr>
          <w:p w:rsidR="00854275" w:rsidRPr="00854275" w:rsidRDefault="00854275" w:rsidP="00724BB6">
            <w:pPr>
              <w:spacing w:line="560" w:lineRule="exact"/>
              <w:rPr>
                <w:sz w:val="21"/>
                <w:szCs w:val="21"/>
              </w:rPr>
            </w:pPr>
            <w:r w:rsidRPr="00854275">
              <w:rPr>
                <w:rFonts w:ascii="仿宋_GB2312" w:hint="eastAsia"/>
                <w:sz w:val="28"/>
                <w:szCs w:val="28"/>
              </w:rPr>
              <w:t>《中华人民共和国矿山安全法实施条例》第五十四条</w:t>
            </w:r>
          </w:p>
        </w:tc>
        <w:tc>
          <w:tcPr>
            <w:tcW w:w="1980" w:type="dxa"/>
            <w:vAlign w:val="center"/>
          </w:tcPr>
          <w:p w:rsidR="00854275" w:rsidRPr="00854275" w:rsidRDefault="00854275" w:rsidP="00724BB6">
            <w:pPr>
              <w:spacing w:line="560" w:lineRule="exact"/>
              <w:rPr>
                <w:rFonts w:ascii="仿宋_GB2312"/>
                <w:sz w:val="28"/>
                <w:szCs w:val="28"/>
              </w:rPr>
            </w:pPr>
            <w:r w:rsidRPr="00854275">
              <w:rPr>
                <w:rFonts w:ascii="仿宋_GB2312" w:hint="eastAsia"/>
                <w:sz w:val="28"/>
                <w:szCs w:val="28"/>
              </w:rPr>
              <w:t>罚款人民币</w:t>
            </w:r>
          </w:p>
          <w:p w:rsidR="00854275" w:rsidRPr="00854275" w:rsidRDefault="00854275" w:rsidP="00724BB6">
            <w:pPr>
              <w:spacing w:line="560" w:lineRule="exact"/>
              <w:rPr>
                <w:sz w:val="21"/>
                <w:szCs w:val="21"/>
              </w:rPr>
            </w:pPr>
            <w:r>
              <w:rPr>
                <w:rFonts w:ascii="仿宋_GB2312" w:hint="eastAsia"/>
                <w:sz w:val="28"/>
                <w:szCs w:val="28"/>
              </w:rPr>
              <w:t>贰</w:t>
            </w:r>
            <w:r w:rsidRPr="00854275">
              <w:rPr>
                <w:rFonts w:ascii="仿宋_GB2312" w:hint="eastAsia"/>
                <w:sz w:val="28"/>
                <w:szCs w:val="28"/>
              </w:rPr>
              <w:t>万元整</w:t>
            </w:r>
          </w:p>
        </w:tc>
      </w:tr>
      <w:tr w:rsidR="004419F5" w:rsidRPr="00854275" w:rsidTr="007043B0">
        <w:trPr>
          <w:cantSplit/>
        </w:trPr>
        <w:tc>
          <w:tcPr>
            <w:tcW w:w="696" w:type="dxa"/>
            <w:vAlign w:val="center"/>
          </w:tcPr>
          <w:p w:rsidR="004419F5" w:rsidRDefault="003B278C" w:rsidP="00724BB6">
            <w:pPr>
              <w:spacing w:line="560" w:lineRule="exact"/>
              <w:jc w:val="center"/>
              <w:rPr>
                <w:rFonts w:ascii="仿宋_GB2312" w:hAnsi="仿宋"/>
                <w:szCs w:val="32"/>
              </w:rPr>
            </w:pPr>
            <w:r>
              <w:rPr>
                <w:rFonts w:ascii="仿宋_GB2312" w:hAnsi="仿宋"/>
                <w:szCs w:val="32"/>
              </w:rPr>
              <w:t>4</w:t>
            </w:r>
          </w:p>
        </w:tc>
        <w:tc>
          <w:tcPr>
            <w:tcW w:w="1776" w:type="dxa"/>
            <w:vAlign w:val="center"/>
          </w:tcPr>
          <w:p w:rsidR="004419F5" w:rsidRDefault="004419F5" w:rsidP="003A4EEA">
            <w:pPr>
              <w:spacing w:line="560" w:lineRule="exact"/>
              <w:jc w:val="center"/>
              <w:rPr>
                <w:rFonts w:ascii="仿宋_GB2312" w:hAnsi="仿宋"/>
                <w:szCs w:val="32"/>
              </w:rPr>
            </w:pPr>
            <w:r>
              <w:rPr>
                <w:rFonts w:ascii="仿宋_GB2312" w:hAnsi="仿宋" w:hint="eastAsia"/>
                <w:szCs w:val="32"/>
              </w:rPr>
              <w:t>2</w:t>
            </w:r>
            <w:r>
              <w:rPr>
                <w:rFonts w:ascii="仿宋_GB2312" w:hAnsi="仿宋"/>
                <w:szCs w:val="32"/>
              </w:rPr>
              <w:t>022.5.</w:t>
            </w:r>
            <w:r w:rsidR="002E249A">
              <w:rPr>
                <w:rFonts w:ascii="仿宋_GB2312" w:hAnsi="仿宋"/>
                <w:szCs w:val="32"/>
              </w:rPr>
              <w:t>1</w:t>
            </w:r>
            <w:r w:rsidR="003A4EEA">
              <w:rPr>
                <w:rFonts w:ascii="仿宋_GB2312" w:hAnsi="仿宋"/>
                <w:szCs w:val="32"/>
              </w:rPr>
              <w:t>3</w:t>
            </w:r>
          </w:p>
        </w:tc>
        <w:tc>
          <w:tcPr>
            <w:tcW w:w="1776" w:type="dxa"/>
            <w:vAlign w:val="center"/>
          </w:tcPr>
          <w:p w:rsidR="004419F5" w:rsidRPr="005978AE" w:rsidRDefault="004419F5" w:rsidP="00724BB6">
            <w:pPr>
              <w:spacing w:line="560" w:lineRule="exact"/>
              <w:jc w:val="center"/>
              <w:rPr>
                <w:rFonts w:ascii="仿宋_GB2312" w:hAnsi="仿宋"/>
                <w:sz w:val="21"/>
                <w:szCs w:val="21"/>
              </w:rPr>
            </w:pPr>
            <w:r w:rsidRPr="005978AE">
              <w:rPr>
                <w:rFonts w:ascii="仿宋_GB2312" w:hAnsi="仿宋" w:hint="eastAsia"/>
                <w:sz w:val="21"/>
                <w:szCs w:val="21"/>
              </w:rPr>
              <w:t>国家矿山安全监察局山东局</w:t>
            </w:r>
          </w:p>
        </w:tc>
        <w:tc>
          <w:tcPr>
            <w:tcW w:w="1800" w:type="dxa"/>
            <w:vAlign w:val="center"/>
          </w:tcPr>
          <w:p w:rsidR="004419F5" w:rsidRPr="005978AE" w:rsidRDefault="003B278C" w:rsidP="00724BB6">
            <w:pPr>
              <w:spacing w:line="560" w:lineRule="exact"/>
              <w:jc w:val="center"/>
              <w:rPr>
                <w:rFonts w:ascii="仿宋_GB2312" w:hAnsi="仿宋"/>
                <w:sz w:val="21"/>
                <w:szCs w:val="21"/>
              </w:rPr>
            </w:pPr>
            <w:r w:rsidRPr="003B278C">
              <w:rPr>
                <w:rFonts w:ascii="仿宋_GB2312" w:hAnsi="仿宋" w:hint="eastAsia"/>
                <w:sz w:val="21"/>
                <w:szCs w:val="21"/>
              </w:rPr>
              <w:t>兖煤菏泽能化有限公司赵楼煤矿</w:t>
            </w:r>
          </w:p>
        </w:tc>
        <w:tc>
          <w:tcPr>
            <w:tcW w:w="5040" w:type="dxa"/>
            <w:vAlign w:val="center"/>
          </w:tcPr>
          <w:p w:rsidR="004419F5" w:rsidRPr="00127BCE" w:rsidRDefault="003B278C" w:rsidP="00724BB6">
            <w:pPr>
              <w:spacing w:line="560" w:lineRule="exact"/>
              <w:rPr>
                <w:sz w:val="24"/>
              </w:rPr>
            </w:pPr>
            <w:r w:rsidRPr="00127BCE">
              <w:rPr>
                <w:rFonts w:hint="eastAsia"/>
                <w:sz w:val="24"/>
              </w:rPr>
              <w:t>5309</w:t>
            </w:r>
            <w:r w:rsidRPr="00127BCE">
              <w:rPr>
                <w:rFonts w:hint="eastAsia"/>
                <w:sz w:val="24"/>
              </w:rPr>
              <w:t>综放工作面</w:t>
            </w:r>
            <w:r w:rsidRPr="00127BCE">
              <w:rPr>
                <w:rFonts w:hint="eastAsia"/>
                <w:sz w:val="24"/>
              </w:rPr>
              <w:t>111#</w:t>
            </w:r>
            <w:r w:rsidRPr="00127BCE">
              <w:rPr>
                <w:rFonts w:hint="eastAsia"/>
                <w:sz w:val="24"/>
              </w:rPr>
              <w:t>液压支架压力表压力传感器损坏，无法读取支架压力，不符合《煤矿安全规程》第四条第五款的规定的规定</w:t>
            </w:r>
            <w:r w:rsidRPr="00127BCE">
              <w:rPr>
                <w:rFonts w:hint="eastAsia"/>
                <w:sz w:val="24"/>
              </w:rPr>
              <w:t>,5309</w:t>
            </w:r>
            <w:r w:rsidRPr="00127BCE">
              <w:rPr>
                <w:rFonts w:hint="eastAsia"/>
                <w:sz w:val="24"/>
              </w:rPr>
              <w:t>综放工作面轨道顺槽</w:t>
            </w:r>
            <w:r w:rsidRPr="00127BCE">
              <w:rPr>
                <w:rFonts w:hint="eastAsia"/>
                <w:sz w:val="24"/>
              </w:rPr>
              <w:t>13#</w:t>
            </w:r>
            <w:r w:rsidRPr="00127BCE">
              <w:rPr>
                <w:rFonts w:hint="eastAsia"/>
                <w:sz w:val="24"/>
              </w:rPr>
              <w:t>顶板离层仪损坏，不符合《煤矿安全规程》第四条第五款的规定。</w:t>
            </w:r>
          </w:p>
        </w:tc>
        <w:tc>
          <w:tcPr>
            <w:tcW w:w="1800" w:type="dxa"/>
            <w:vAlign w:val="center"/>
          </w:tcPr>
          <w:p w:rsidR="004419F5" w:rsidRPr="004419F5" w:rsidRDefault="004419F5" w:rsidP="00724BB6">
            <w:pPr>
              <w:spacing w:line="560" w:lineRule="exact"/>
              <w:rPr>
                <w:rFonts w:ascii="仿宋_GB2312"/>
                <w:sz w:val="28"/>
                <w:szCs w:val="28"/>
              </w:rPr>
            </w:pPr>
            <w:r w:rsidRPr="004419F5">
              <w:rPr>
                <w:rFonts w:ascii="仿宋_GB2312" w:hint="eastAsia"/>
                <w:sz w:val="28"/>
                <w:szCs w:val="28"/>
              </w:rPr>
              <w:t>《中华人民共和国安全生产法》第九十九条第三项</w:t>
            </w:r>
          </w:p>
        </w:tc>
        <w:tc>
          <w:tcPr>
            <w:tcW w:w="1980" w:type="dxa"/>
            <w:vAlign w:val="center"/>
          </w:tcPr>
          <w:p w:rsidR="004419F5" w:rsidRPr="004419F5" w:rsidRDefault="004419F5" w:rsidP="00724BB6">
            <w:pPr>
              <w:spacing w:line="560" w:lineRule="exact"/>
              <w:rPr>
                <w:rFonts w:ascii="仿宋_GB2312"/>
                <w:sz w:val="28"/>
                <w:szCs w:val="28"/>
              </w:rPr>
            </w:pPr>
            <w:r w:rsidRPr="004419F5">
              <w:rPr>
                <w:rFonts w:ascii="仿宋_GB2312" w:hint="eastAsia"/>
                <w:sz w:val="28"/>
                <w:szCs w:val="28"/>
              </w:rPr>
              <w:t>罚款人民币</w:t>
            </w:r>
          </w:p>
          <w:p w:rsidR="004419F5" w:rsidRPr="004419F5" w:rsidRDefault="004419F5" w:rsidP="00724BB6">
            <w:pPr>
              <w:spacing w:line="560" w:lineRule="exact"/>
              <w:rPr>
                <w:rFonts w:ascii="仿宋_GB2312"/>
                <w:sz w:val="28"/>
                <w:szCs w:val="28"/>
              </w:rPr>
            </w:pPr>
            <w:r w:rsidRPr="004419F5">
              <w:rPr>
                <w:rFonts w:ascii="仿宋_GB2312" w:hint="eastAsia"/>
                <w:sz w:val="28"/>
                <w:szCs w:val="28"/>
              </w:rPr>
              <w:t>贰万元整</w:t>
            </w:r>
          </w:p>
        </w:tc>
      </w:tr>
      <w:tr w:rsidR="004D4C6C" w:rsidRPr="00854275" w:rsidTr="004D4C6C">
        <w:trPr>
          <w:cantSplit/>
          <w:trHeight w:val="3908"/>
        </w:trPr>
        <w:tc>
          <w:tcPr>
            <w:tcW w:w="696" w:type="dxa"/>
            <w:vAlign w:val="center"/>
          </w:tcPr>
          <w:p w:rsidR="004D4C6C" w:rsidRDefault="004D4C6C" w:rsidP="00724BB6">
            <w:pPr>
              <w:spacing w:line="560" w:lineRule="exact"/>
              <w:jc w:val="center"/>
              <w:rPr>
                <w:rFonts w:ascii="仿宋_GB2312" w:hAnsi="仿宋"/>
                <w:szCs w:val="32"/>
              </w:rPr>
            </w:pPr>
            <w:r>
              <w:rPr>
                <w:rFonts w:ascii="仿宋_GB2312" w:hAnsi="仿宋" w:hint="eastAsia"/>
                <w:szCs w:val="32"/>
              </w:rPr>
              <w:lastRenderedPageBreak/>
              <w:t>5</w:t>
            </w:r>
          </w:p>
        </w:tc>
        <w:tc>
          <w:tcPr>
            <w:tcW w:w="1776" w:type="dxa"/>
            <w:shd w:val="clear" w:color="auto" w:fill="auto"/>
          </w:tcPr>
          <w:p w:rsidR="004D4C6C" w:rsidRDefault="004D4C6C" w:rsidP="00724BB6">
            <w:pPr>
              <w:spacing w:line="560" w:lineRule="exact"/>
              <w:rPr>
                <w:rFonts w:ascii="仿宋_GB2312" w:hAnsi="仿宋"/>
                <w:szCs w:val="32"/>
              </w:rPr>
            </w:pPr>
          </w:p>
          <w:p w:rsidR="004D4C6C" w:rsidRDefault="004D4C6C" w:rsidP="00724BB6">
            <w:pPr>
              <w:spacing w:line="560" w:lineRule="exact"/>
              <w:rPr>
                <w:rFonts w:ascii="仿宋_GB2312" w:hAnsi="仿宋"/>
                <w:szCs w:val="32"/>
              </w:rPr>
            </w:pPr>
          </w:p>
          <w:p w:rsidR="004D4C6C" w:rsidRDefault="004D4C6C" w:rsidP="00724BB6">
            <w:pPr>
              <w:spacing w:line="560" w:lineRule="exact"/>
              <w:rPr>
                <w:rFonts w:ascii="仿宋_GB2312" w:hAnsi="仿宋"/>
                <w:szCs w:val="32"/>
              </w:rPr>
            </w:pPr>
          </w:p>
          <w:p w:rsidR="004D4C6C" w:rsidRDefault="004D4C6C" w:rsidP="00724BB6">
            <w:pPr>
              <w:spacing w:line="560" w:lineRule="exact"/>
              <w:rPr>
                <w:rFonts w:ascii="仿宋_GB2312" w:hAnsi="仿宋"/>
                <w:szCs w:val="32"/>
              </w:rPr>
            </w:pPr>
          </w:p>
          <w:p w:rsidR="004D4C6C" w:rsidRDefault="004D4C6C" w:rsidP="00724BB6">
            <w:pPr>
              <w:spacing w:line="560" w:lineRule="exact"/>
              <w:rPr>
                <w:rFonts w:ascii="仿宋_GB2312" w:hAnsi="仿宋"/>
                <w:szCs w:val="32"/>
              </w:rPr>
            </w:pPr>
          </w:p>
          <w:p w:rsidR="004D4C6C" w:rsidRDefault="004D4C6C" w:rsidP="00724BB6">
            <w:pPr>
              <w:spacing w:line="560" w:lineRule="exact"/>
              <w:rPr>
                <w:rFonts w:ascii="仿宋_GB2312" w:hAnsi="仿宋"/>
                <w:szCs w:val="32"/>
              </w:rPr>
            </w:pPr>
          </w:p>
          <w:p w:rsidR="004D4C6C" w:rsidRDefault="004D4C6C" w:rsidP="00724BB6">
            <w:pPr>
              <w:spacing w:line="560" w:lineRule="exact"/>
              <w:rPr>
                <w:rFonts w:ascii="仿宋_GB2312" w:hAnsi="仿宋"/>
                <w:szCs w:val="32"/>
              </w:rPr>
            </w:pPr>
          </w:p>
          <w:p w:rsidR="004D4C6C" w:rsidRDefault="004D4C6C" w:rsidP="00724BB6">
            <w:pPr>
              <w:spacing w:line="560" w:lineRule="exact"/>
            </w:pPr>
            <w:r w:rsidRPr="0019595F">
              <w:rPr>
                <w:rFonts w:ascii="仿宋_GB2312" w:hAnsi="仿宋" w:hint="eastAsia"/>
                <w:szCs w:val="32"/>
              </w:rPr>
              <w:t>2</w:t>
            </w:r>
            <w:r w:rsidRPr="0019595F">
              <w:rPr>
                <w:rFonts w:ascii="仿宋_GB2312" w:hAnsi="仿宋"/>
                <w:szCs w:val="32"/>
              </w:rPr>
              <w:t>022.5.</w:t>
            </w:r>
            <w:r>
              <w:rPr>
                <w:rFonts w:ascii="仿宋_GB2312" w:hAnsi="仿宋"/>
                <w:szCs w:val="32"/>
              </w:rPr>
              <w:t>13</w:t>
            </w:r>
          </w:p>
        </w:tc>
        <w:tc>
          <w:tcPr>
            <w:tcW w:w="1776" w:type="dxa"/>
            <w:shd w:val="clear" w:color="auto" w:fill="auto"/>
            <w:vAlign w:val="center"/>
          </w:tcPr>
          <w:p w:rsidR="004D4C6C" w:rsidRPr="00EE0E14" w:rsidRDefault="004D4C6C" w:rsidP="00724BB6">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800" w:type="dxa"/>
            <w:shd w:val="clear" w:color="auto" w:fill="auto"/>
            <w:vAlign w:val="center"/>
          </w:tcPr>
          <w:p w:rsidR="004D4C6C" w:rsidRPr="00941E5F" w:rsidRDefault="004D4C6C" w:rsidP="00724BB6">
            <w:pPr>
              <w:adjustRightInd w:val="0"/>
              <w:snapToGrid w:val="0"/>
              <w:spacing w:line="560" w:lineRule="exact"/>
              <w:rPr>
                <w:rFonts w:ascii="仿宋_GB2312" w:hAnsi="宋体"/>
                <w:sz w:val="24"/>
              </w:rPr>
            </w:pPr>
            <w:r w:rsidRPr="00742C33">
              <w:rPr>
                <w:rFonts w:ascii="仿宋_GB2312" w:hAnsi="宋体" w:hint="eastAsia"/>
                <w:sz w:val="24"/>
              </w:rPr>
              <w:t>兖煤万福能源有限公司</w:t>
            </w:r>
          </w:p>
        </w:tc>
        <w:tc>
          <w:tcPr>
            <w:tcW w:w="5040" w:type="dxa"/>
            <w:shd w:val="clear" w:color="auto" w:fill="auto"/>
            <w:vAlign w:val="center"/>
          </w:tcPr>
          <w:p w:rsidR="004D4C6C" w:rsidRDefault="004D4C6C" w:rsidP="00724BB6">
            <w:pPr>
              <w:adjustRightInd w:val="0"/>
              <w:snapToGrid w:val="0"/>
              <w:spacing w:line="560" w:lineRule="exact"/>
              <w:rPr>
                <w:rFonts w:ascii="仿宋_GB2312" w:hAnsi="宋体"/>
                <w:sz w:val="24"/>
              </w:rPr>
            </w:pPr>
            <w:r w:rsidRPr="00127BCE">
              <w:rPr>
                <w:rFonts w:ascii="仿宋_GB2312" w:hAnsi="宋体" w:hint="eastAsia"/>
                <w:sz w:val="24"/>
              </w:rPr>
              <w:t>1305胶带顺槽掘进工作面迎头帮部6根锚索外露长度超过400mm，不符合《1305胶带顺槽掘进工作面作业规定》中“锚索外露长度不得大于250mm” 的规定,胶带排水联络巷掘进工作面迎头30m范围内有4根锚索外露超过250mm，巷道初喷段喷层厚度未覆盖金属网，不符合《胶带排水联络巷掘进工作面作业规程》中“锚索外露长度不得超过250mm，初喷后不得露出金属网”的规定,1307胶带顺槽联络巷掘进工作面采用锚网索喷支护方式，约20m巷道顶板初喷后未覆盖金属网，不符合《1307胶带顺槽联络巷施工（综掘）作业规程》中“初喷后不得露出金属网”的规定。</w:t>
            </w:r>
          </w:p>
          <w:p w:rsidR="003A4EEA" w:rsidRPr="00127BCE" w:rsidRDefault="003A4EEA" w:rsidP="00724BB6">
            <w:pPr>
              <w:adjustRightInd w:val="0"/>
              <w:snapToGrid w:val="0"/>
              <w:spacing w:line="560" w:lineRule="exact"/>
              <w:rPr>
                <w:rFonts w:ascii="仿宋_GB2312" w:hAnsi="宋体"/>
                <w:sz w:val="24"/>
              </w:rPr>
            </w:pPr>
          </w:p>
          <w:p w:rsidR="004D4C6C" w:rsidRPr="00127BCE" w:rsidRDefault="004D4C6C" w:rsidP="00724BB6">
            <w:pPr>
              <w:adjustRightInd w:val="0"/>
              <w:snapToGrid w:val="0"/>
              <w:spacing w:line="560" w:lineRule="exact"/>
              <w:rPr>
                <w:rFonts w:ascii="仿宋_GB2312" w:hAnsi="宋体"/>
                <w:sz w:val="24"/>
              </w:rPr>
            </w:pPr>
          </w:p>
        </w:tc>
        <w:tc>
          <w:tcPr>
            <w:tcW w:w="1800" w:type="dxa"/>
            <w:shd w:val="clear" w:color="auto" w:fill="auto"/>
            <w:vAlign w:val="center"/>
          </w:tcPr>
          <w:p w:rsidR="004D4C6C" w:rsidRPr="004D4C6C" w:rsidRDefault="004D4C6C" w:rsidP="00724BB6">
            <w:pPr>
              <w:spacing w:line="560" w:lineRule="exact"/>
              <w:rPr>
                <w:rFonts w:ascii="仿宋_GB2312"/>
                <w:sz w:val="28"/>
                <w:szCs w:val="28"/>
              </w:rPr>
            </w:pPr>
            <w:r w:rsidRPr="004D4C6C">
              <w:rPr>
                <w:rFonts w:ascii="仿宋_GB2312" w:hint="eastAsia"/>
                <w:sz w:val="28"/>
                <w:szCs w:val="28"/>
              </w:rPr>
              <w:t>《中华人民共和国矿山安全法实施条例》第五十四条</w:t>
            </w:r>
          </w:p>
        </w:tc>
        <w:tc>
          <w:tcPr>
            <w:tcW w:w="1980" w:type="dxa"/>
            <w:shd w:val="clear" w:color="auto" w:fill="auto"/>
            <w:vAlign w:val="center"/>
          </w:tcPr>
          <w:p w:rsidR="004D4C6C" w:rsidRPr="004D4C6C" w:rsidRDefault="004D4C6C" w:rsidP="00724BB6">
            <w:pPr>
              <w:spacing w:line="560" w:lineRule="exact"/>
              <w:rPr>
                <w:rFonts w:ascii="仿宋_GB2312"/>
                <w:sz w:val="28"/>
                <w:szCs w:val="28"/>
              </w:rPr>
            </w:pPr>
            <w:r w:rsidRPr="004D4C6C">
              <w:rPr>
                <w:rFonts w:ascii="仿宋_GB2312" w:hint="eastAsia"/>
                <w:sz w:val="28"/>
                <w:szCs w:val="28"/>
              </w:rPr>
              <w:t>罚款人民币贰万元整</w:t>
            </w:r>
          </w:p>
        </w:tc>
      </w:tr>
      <w:tr w:rsidR="004D4C6C" w:rsidRPr="00854275" w:rsidTr="001F786D">
        <w:trPr>
          <w:cantSplit/>
        </w:trPr>
        <w:tc>
          <w:tcPr>
            <w:tcW w:w="696" w:type="dxa"/>
            <w:vAlign w:val="center"/>
          </w:tcPr>
          <w:p w:rsidR="004D4C6C" w:rsidRDefault="004D4C6C" w:rsidP="00724BB6">
            <w:pPr>
              <w:spacing w:line="560" w:lineRule="exact"/>
              <w:jc w:val="center"/>
              <w:rPr>
                <w:rFonts w:ascii="仿宋_GB2312" w:hAnsi="仿宋"/>
                <w:szCs w:val="32"/>
              </w:rPr>
            </w:pPr>
            <w:r>
              <w:rPr>
                <w:rFonts w:ascii="仿宋_GB2312" w:hAnsi="仿宋" w:hint="eastAsia"/>
                <w:szCs w:val="32"/>
              </w:rPr>
              <w:lastRenderedPageBreak/>
              <w:t>6</w:t>
            </w:r>
          </w:p>
        </w:tc>
        <w:tc>
          <w:tcPr>
            <w:tcW w:w="1776" w:type="dxa"/>
            <w:shd w:val="clear" w:color="auto" w:fill="auto"/>
          </w:tcPr>
          <w:p w:rsidR="004D4C6C" w:rsidRDefault="004D4C6C" w:rsidP="00724BB6">
            <w:pPr>
              <w:spacing w:line="560" w:lineRule="exact"/>
              <w:rPr>
                <w:rFonts w:ascii="仿宋_GB2312" w:hAnsi="仿宋"/>
                <w:szCs w:val="32"/>
              </w:rPr>
            </w:pPr>
          </w:p>
          <w:p w:rsidR="00127BCE" w:rsidRDefault="00127BCE" w:rsidP="00724BB6">
            <w:pPr>
              <w:spacing w:line="560" w:lineRule="exact"/>
              <w:rPr>
                <w:rFonts w:ascii="仿宋_GB2312" w:hAnsi="仿宋"/>
                <w:szCs w:val="32"/>
              </w:rPr>
            </w:pPr>
          </w:p>
          <w:p w:rsidR="004D4C6C" w:rsidRDefault="004D4C6C" w:rsidP="00724BB6">
            <w:pPr>
              <w:spacing w:line="560" w:lineRule="exact"/>
            </w:pPr>
            <w:r w:rsidRPr="0019595F">
              <w:rPr>
                <w:rFonts w:ascii="仿宋_GB2312" w:hAnsi="仿宋" w:hint="eastAsia"/>
                <w:szCs w:val="32"/>
              </w:rPr>
              <w:t>2</w:t>
            </w:r>
            <w:r w:rsidRPr="0019595F">
              <w:rPr>
                <w:rFonts w:ascii="仿宋_GB2312" w:hAnsi="仿宋"/>
                <w:szCs w:val="32"/>
              </w:rPr>
              <w:t>022.5.</w:t>
            </w:r>
            <w:r>
              <w:rPr>
                <w:rFonts w:ascii="仿宋_GB2312" w:hAnsi="仿宋"/>
                <w:szCs w:val="32"/>
              </w:rPr>
              <w:t>13</w:t>
            </w:r>
          </w:p>
        </w:tc>
        <w:tc>
          <w:tcPr>
            <w:tcW w:w="1776" w:type="dxa"/>
            <w:shd w:val="clear" w:color="auto" w:fill="auto"/>
            <w:vAlign w:val="center"/>
          </w:tcPr>
          <w:p w:rsidR="004D4C6C" w:rsidRPr="00EE0E14" w:rsidRDefault="004D4C6C" w:rsidP="00724BB6">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800" w:type="dxa"/>
            <w:shd w:val="clear" w:color="auto" w:fill="auto"/>
            <w:vAlign w:val="center"/>
          </w:tcPr>
          <w:p w:rsidR="004D4C6C" w:rsidRPr="00941E5F" w:rsidRDefault="004D4C6C" w:rsidP="00724BB6">
            <w:pPr>
              <w:adjustRightInd w:val="0"/>
              <w:snapToGrid w:val="0"/>
              <w:spacing w:line="560" w:lineRule="exact"/>
              <w:rPr>
                <w:rFonts w:ascii="仿宋_GB2312" w:hAnsi="宋体"/>
                <w:sz w:val="24"/>
              </w:rPr>
            </w:pPr>
            <w:r w:rsidRPr="00742C33">
              <w:rPr>
                <w:rFonts w:ascii="仿宋_GB2312" w:hAnsi="宋体" w:hint="eastAsia"/>
                <w:sz w:val="24"/>
              </w:rPr>
              <w:t>兖煤万福能源有限公司</w:t>
            </w:r>
          </w:p>
        </w:tc>
        <w:tc>
          <w:tcPr>
            <w:tcW w:w="5040" w:type="dxa"/>
            <w:shd w:val="clear" w:color="auto" w:fill="auto"/>
            <w:vAlign w:val="center"/>
          </w:tcPr>
          <w:p w:rsidR="004D4C6C" w:rsidRDefault="004D4C6C" w:rsidP="00724BB6">
            <w:pPr>
              <w:adjustRightInd w:val="0"/>
              <w:snapToGrid w:val="0"/>
              <w:spacing w:line="560" w:lineRule="exact"/>
              <w:rPr>
                <w:rFonts w:ascii="仿宋_GB2312" w:hAnsi="宋体"/>
                <w:sz w:val="24"/>
              </w:rPr>
            </w:pPr>
            <w:r w:rsidRPr="00742C33">
              <w:rPr>
                <w:rFonts w:ascii="仿宋_GB2312" w:hAnsi="宋体" w:hint="eastAsia"/>
                <w:sz w:val="24"/>
              </w:rPr>
              <w:t>1305胶带顺槽掘进工作面第二部滚筒驱动式带式输送机超温保护传感器附着淤泥，现场试验不灵敏，未及时维护，不符合《煤矿安全规程》第四条第五款的规定</w:t>
            </w:r>
            <w:r>
              <w:rPr>
                <w:rFonts w:ascii="仿宋_GB2312" w:hAnsi="宋体" w:hint="eastAsia"/>
                <w:sz w:val="24"/>
              </w:rPr>
              <w:t>。</w:t>
            </w:r>
          </w:p>
          <w:p w:rsidR="004D4C6C" w:rsidRPr="004D4C6C" w:rsidRDefault="004D4C6C" w:rsidP="00724BB6">
            <w:pPr>
              <w:adjustRightInd w:val="0"/>
              <w:snapToGrid w:val="0"/>
              <w:spacing w:line="560" w:lineRule="exact"/>
              <w:rPr>
                <w:rFonts w:ascii="仿宋_GB2312" w:hAnsi="宋体"/>
                <w:sz w:val="24"/>
              </w:rPr>
            </w:pPr>
          </w:p>
        </w:tc>
        <w:tc>
          <w:tcPr>
            <w:tcW w:w="1800" w:type="dxa"/>
            <w:shd w:val="clear" w:color="auto" w:fill="auto"/>
            <w:vAlign w:val="center"/>
          </w:tcPr>
          <w:p w:rsidR="004D4C6C" w:rsidRPr="004D4C6C" w:rsidRDefault="004D4C6C" w:rsidP="00724BB6">
            <w:pPr>
              <w:spacing w:line="560" w:lineRule="exact"/>
              <w:rPr>
                <w:rFonts w:ascii="仿宋_GB2312"/>
                <w:sz w:val="28"/>
                <w:szCs w:val="28"/>
              </w:rPr>
            </w:pPr>
            <w:r w:rsidRPr="004D4C6C">
              <w:rPr>
                <w:rFonts w:ascii="仿宋_GB2312" w:hint="eastAsia"/>
                <w:sz w:val="28"/>
                <w:szCs w:val="28"/>
              </w:rPr>
              <w:t>《中华人民共和国安全生产法》第九十九条第三项</w:t>
            </w:r>
          </w:p>
        </w:tc>
        <w:tc>
          <w:tcPr>
            <w:tcW w:w="1980" w:type="dxa"/>
            <w:shd w:val="clear" w:color="auto" w:fill="auto"/>
            <w:vAlign w:val="center"/>
          </w:tcPr>
          <w:p w:rsidR="004D4C6C" w:rsidRPr="004D4C6C" w:rsidRDefault="004D4C6C" w:rsidP="00724BB6">
            <w:pPr>
              <w:spacing w:line="560" w:lineRule="exact"/>
              <w:rPr>
                <w:rFonts w:ascii="仿宋_GB2312"/>
                <w:sz w:val="28"/>
                <w:szCs w:val="28"/>
              </w:rPr>
            </w:pPr>
            <w:r w:rsidRPr="004D4C6C">
              <w:rPr>
                <w:rFonts w:ascii="仿宋_GB2312" w:hint="eastAsia"/>
                <w:sz w:val="28"/>
                <w:szCs w:val="28"/>
              </w:rPr>
              <w:t>罚款人民币贰万元整</w:t>
            </w:r>
          </w:p>
        </w:tc>
      </w:tr>
      <w:tr w:rsidR="004D4C6C" w:rsidRPr="00854275" w:rsidTr="001F786D">
        <w:trPr>
          <w:cantSplit/>
        </w:trPr>
        <w:tc>
          <w:tcPr>
            <w:tcW w:w="696" w:type="dxa"/>
            <w:vAlign w:val="center"/>
          </w:tcPr>
          <w:p w:rsidR="004D4C6C" w:rsidRDefault="004D4C6C" w:rsidP="00724BB6">
            <w:pPr>
              <w:spacing w:line="560" w:lineRule="exact"/>
              <w:jc w:val="center"/>
              <w:rPr>
                <w:rFonts w:ascii="仿宋_GB2312" w:hAnsi="仿宋"/>
                <w:szCs w:val="32"/>
              </w:rPr>
            </w:pPr>
            <w:r>
              <w:rPr>
                <w:rFonts w:ascii="仿宋_GB2312" w:hAnsi="仿宋" w:hint="eastAsia"/>
                <w:szCs w:val="32"/>
              </w:rPr>
              <w:t>7</w:t>
            </w:r>
          </w:p>
        </w:tc>
        <w:tc>
          <w:tcPr>
            <w:tcW w:w="1776" w:type="dxa"/>
            <w:shd w:val="clear" w:color="auto" w:fill="auto"/>
          </w:tcPr>
          <w:p w:rsidR="004D4C6C" w:rsidRDefault="004D4C6C" w:rsidP="00724BB6">
            <w:pPr>
              <w:spacing w:line="560" w:lineRule="exact"/>
              <w:rPr>
                <w:rFonts w:ascii="仿宋_GB2312" w:hAnsi="仿宋"/>
                <w:szCs w:val="32"/>
              </w:rPr>
            </w:pPr>
          </w:p>
          <w:p w:rsidR="004D4C6C" w:rsidRDefault="004D4C6C" w:rsidP="00724BB6">
            <w:pPr>
              <w:spacing w:line="560" w:lineRule="exact"/>
              <w:rPr>
                <w:rFonts w:ascii="仿宋_GB2312" w:hAnsi="仿宋"/>
                <w:szCs w:val="32"/>
              </w:rPr>
            </w:pPr>
          </w:p>
          <w:p w:rsidR="004D4C6C" w:rsidRDefault="004D4C6C" w:rsidP="00724BB6">
            <w:pPr>
              <w:spacing w:line="560" w:lineRule="exact"/>
              <w:rPr>
                <w:rFonts w:ascii="仿宋_GB2312" w:hAnsi="仿宋"/>
                <w:szCs w:val="32"/>
              </w:rPr>
            </w:pPr>
          </w:p>
          <w:p w:rsidR="004D4C6C" w:rsidRDefault="004D4C6C" w:rsidP="00724BB6">
            <w:pPr>
              <w:spacing w:line="560" w:lineRule="exact"/>
              <w:rPr>
                <w:rFonts w:ascii="仿宋_GB2312" w:hAnsi="仿宋"/>
                <w:szCs w:val="32"/>
              </w:rPr>
            </w:pPr>
          </w:p>
          <w:p w:rsidR="004D4C6C" w:rsidRDefault="004D4C6C" w:rsidP="00724BB6">
            <w:pPr>
              <w:spacing w:line="560" w:lineRule="exact"/>
            </w:pPr>
            <w:r w:rsidRPr="0019595F">
              <w:rPr>
                <w:rFonts w:ascii="仿宋_GB2312" w:hAnsi="仿宋" w:hint="eastAsia"/>
                <w:szCs w:val="32"/>
              </w:rPr>
              <w:t>2</w:t>
            </w:r>
            <w:r w:rsidRPr="0019595F">
              <w:rPr>
                <w:rFonts w:ascii="仿宋_GB2312" w:hAnsi="仿宋"/>
                <w:szCs w:val="32"/>
              </w:rPr>
              <w:t>022.5.</w:t>
            </w:r>
            <w:r>
              <w:rPr>
                <w:rFonts w:ascii="仿宋_GB2312" w:hAnsi="仿宋"/>
                <w:szCs w:val="32"/>
              </w:rPr>
              <w:t>13</w:t>
            </w:r>
          </w:p>
        </w:tc>
        <w:tc>
          <w:tcPr>
            <w:tcW w:w="1776" w:type="dxa"/>
            <w:shd w:val="clear" w:color="auto" w:fill="auto"/>
            <w:vAlign w:val="center"/>
          </w:tcPr>
          <w:p w:rsidR="004D4C6C" w:rsidRPr="00EE0E14" w:rsidRDefault="004D4C6C" w:rsidP="00724BB6">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800" w:type="dxa"/>
            <w:shd w:val="clear" w:color="auto" w:fill="auto"/>
            <w:vAlign w:val="center"/>
          </w:tcPr>
          <w:p w:rsidR="004D4C6C" w:rsidRPr="00941E5F" w:rsidRDefault="004D4C6C" w:rsidP="00724BB6">
            <w:pPr>
              <w:adjustRightInd w:val="0"/>
              <w:snapToGrid w:val="0"/>
              <w:spacing w:line="560" w:lineRule="exact"/>
              <w:rPr>
                <w:rFonts w:ascii="仿宋_GB2312" w:hAnsi="宋体"/>
                <w:sz w:val="24"/>
              </w:rPr>
            </w:pPr>
            <w:r w:rsidRPr="00742C33">
              <w:rPr>
                <w:rFonts w:ascii="仿宋_GB2312" w:hAnsi="宋体" w:hint="eastAsia"/>
                <w:sz w:val="24"/>
              </w:rPr>
              <w:t>兖煤万福能源有限公司</w:t>
            </w:r>
          </w:p>
        </w:tc>
        <w:tc>
          <w:tcPr>
            <w:tcW w:w="5040" w:type="dxa"/>
            <w:shd w:val="clear" w:color="auto" w:fill="auto"/>
          </w:tcPr>
          <w:p w:rsidR="004D4C6C" w:rsidRPr="00742C33" w:rsidRDefault="004D4C6C" w:rsidP="003A4EEA">
            <w:pPr>
              <w:adjustRightInd w:val="0"/>
              <w:snapToGrid w:val="0"/>
              <w:spacing w:line="500" w:lineRule="exact"/>
              <w:rPr>
                <w:rFonts w:ascii="仿宋_GB2312" w:hAnsi="宋体"/>
                <w:sz w:val="24"/>
              </w:rPr>
            </w:pPr>
            <w:r w:rsidRPr="00742C33">
              <w:rPr>
                <w:rFonts w:ascii="仿宋_GB2312" w:hAnsi="宋体" w:hint="eastAsia"/>
                <w:sz w:val="24"/>
              </w:rPr>
              <w:t>1307胶带顺槽联络巷与-950m轨道大巷贯通后，新安装的主、备局部通风机开停状态传感器未与安全监控系统联网，不能实时上传监测数据，不符合《煤矿安全规程》第四百九十五条规定,矿井胶带暗斜井、回风暗斜井煤巷段（中等冲击危险）未安设应力在线监测装置，不符合《暗斜井防冲设计》中“煤巷段安设应力监测设备”和《防治煤矿冲击地压细则》第四十六条的规定,矿井-820m水平内水仓清挖期间，未在内水仓出入口处设置人员位置监测系统读卡分站，不符合《煤矿安全规程》第五百零四条的规定</w:t>
            </w:r>
            <w:r w:rsidR="00724BB6">
              <w:rPr>
                <w:rFonts w:ascii="仿宋_GB2312" w:hAnsi="宋体" w:hint="eastAsia"/>
                <w:sz w:val="24"/>
              </w:rPr>
              <w:t>。</w:t>
            </w:r>
          </w:p>
        </w:tc>
        <w:tc>
          <w:tcPr>
            <w:tcW w:w="1800" w:type="dxa"/>
            <w:shd w:val="clear" w:color="auto" w:fill="auto"/>
          </w:tcPr>
          <w:p w:rsidR="004D4C6C" w:rsidRPr="004D4C6C" w:rsidRDefault="004D4C6C" w:rsidP="00724BB6">
            <w:pPr>
              <w:spacing w:line="560" w:lineRule="exact"/>
              <w:rPr>
                <w:rFonts w:ascii="仿宋_GB2312"/>
                <w:sz w:val="28"/>
                <w:szCs w:val="28"/>
              </w:rPr>
            </w:pPr>
            <w:r w:rsidRPr="004D4C6C">
              <w:rPr>
                <w:rFonts w:ascii="仿宋_GB2312" w:hint="eastAsia"/>
                <w:sz w:val="28"/>
                <w:szCs w:val="28"/>
              </w:rPr>
              <w:t>《中华人民共和国安全生产法》第九十九条第二项</w:t>
            </w:r>
          </w:p>
        </w:tc>
        <w:tc>
          <w:tcPr>
            <w:tcW w:w="1980" w:type="dxa"/>
            <w:shd w:val="clear" w:color="auto" w:fill="auto"/>
            <w:vAlign w:val="center"/>
          </w:tcPr>
          <w:p w:rsidR="004D4C6C" w:rsidRPr="004D4C6C" w:rsidRDefault="004D4C6C" w:rsidP="00724BB6">
            <w:pPr>
              <w:spacing w:line="560" w:lineRule="exact"/>
              <w:rPr>
                <w:rFonts w:ascii="仿宋_GB2312"/>
                <w:sz w:val="28"/>
                <w:szCs w:val="28"/>
              </w:rPr>
            </w:pPr>
            <w:r w:rsidRPr="004D4C6C">
              <w:rPr>
                <w:rFonts w:ascii="仿宋_GB2312" w:hint="eastAsia"/>
                <w:sz w:val="28"/>
                <w:szCs w:val="28"/>
              </w:rPr>
              <w:t>罚款人民币伍万元整</w:t>
            </w:r>
          </w:p>
        </w:tc>
      </w:tr>
      <w:tr w:rsidR="004D4C6C" w:rsidRPr="00854275" w:rsidTr="001F786D">
        <w:trPr>
          <w:cantSplit/>
        </w:trPr>
        <w:tc>
          <w:tcPr>
            <w:tcW w:w="696" w:type="dxa"/>
            <w:vAlign w:val="center"/>
          </w:tcPr>
          <w:p w:rsidR="004D4C6C" w:rsidRDefault="004D4C6C" w:rsidP="00724BB6">
            <w:pPr>
              <w:spacing w:line="560" w:lineRule="exact"/>
              <w:jc w:val="center"/>
              <w:rPr>
                <w:rFonts w:ascii="仿宋_GB2312" w:hAnsi="仿宋"/>
                <w:szCs w:val="32"/>
              </w:rPr>
            </w:pPr>
            <w:r>
              <w:rPr>
                <w:rFonts w:ascii="仿宋_GB2312" w:hAnsi="仿宋" w:hint="eastAsia"/>
                <w:szCs w:val="32"/>
              </w:rPr>
              <w:lastRenderedPageBreak/>
              <w:t>8</w:t>
            </w:r>
          </w:p>
        </w:tc>
        <w:tc>
          <w:tcPr>
            <w:tcW w:w="1776" w:type="dxa"/>
            <w:shd w:val="clear" w:color="auto" w:fill="auto"/>
          </w:tcPr>
          <w:p w:rsidR="00127BCE" w:rsidRDefault="00127BCE" w:rsidP="00724BB6">
            <w:pPr>
              <w:spacing w:line="560" w:lineRule="exact"/>
              <w:rPr>
                <w:rFonts w:ascii="仿宋_GB2312" w:hAnsi="仿宋"/>
                <w:szCs w:val="32"/>
              </w:rPr>
            </w:pPr>
          </w:p>
          <w:p w:rsidR="00127BCE" w:rsidRDefault="00127BCE" w:rsidP="00724BB6">
            <w:pPr>
              <w:spacing w:line="560" w:lineRule="exact"/>
              <w:rPr>
                <w:rFonts w:ascii="仿宋_GB2312" w:hAnsi="仿宋"/>
                <w:szCs w:val="32"/>
              </w:rPr>
            </w:pPr>
          </w:p>
          <w:p w:rsidR="004D4C6C" w:rsidRDefault="004D4C6C" w:rsidP="00724BB6">
            <w:pPr>
              <w:spacing w:line="560" w:lineRule="exact"/>
            </w:pPr>
            <w:r w:rsidRPr="0019595F">
              <w:rPr>
                <w:rFonts w:ascii="仿宋_GB2312" w:hAnsi="仿宋" w:hint="eastAsia"/>
                <w:szCs w:val="32"/>
              </w:rPr>
              <w:t>2</w:t>
            </w:r>
            <w:r w:rsidRPr="0019595F">
              <w:rPr>
                <w:rFonts w:ascii="仿宋_GB2312" w:hAnsi="仿宋"/>
                <w:szCs w:val="32"/>
              </w:rPr>
              <w:t>022.5.</w:t>
            </w:r>
            <w:r>
              <w:rPr>
                <w:rFonts w:ascii="仿宋_GB2312" w:hAnsi="仿宋"/>
                <w:szCs w:val="32"/>
              </w:rPr>
              <w:t>13</w:t>
            </w:r>
          </w:p>
        </w:tc>
        <w:tc>
          <w:tcPr>
            <w:tcW w:w="1776" w:type="dxa"/>
            <w:shd w:val="clear" w:color="auto" w:fill="auto"/>
            <w:vAlign w:val="center"/>
          </w:tcPr>
          <w:p w:rsidR="004D4C6C" w:rsidRPr="00EE0E14" w:rsidRDefault="004D4C6C" w:rsidP="00724BB6">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800" w:type="dxa"/>
            <w:shd w:val="clear" w:color="auto" w:fill="auto"/>
            <w:vAlign w:val="center"/>
          </w:tcPr>
          <w:p w:rsidR="004D4C6C" w:rsidRPr="00941E5F" w:rsidRDefault="004D4C6C" w:rsidP="00724BB6">
            <w:pPr>
              <w:adjustRightInd w:val="0"/>
              <w:snapToGrid w:val="0"/>
              <w:spacing w:line="560" w:lineRule="exact"/>
              <w:rPr>
                <w:rFonts w:ascii="仿宋_GB2312" w:hAnsi="宋体"/>
                <w:sz w:val="24"/>
              </w:rPr>
            </w:pPr>
            <w:r w:rsidRPr="00742C33">
              <w:rPr>
                <w:rFonts w:ascii="仿宋_GB2312" w:hAnsi="宋体" w:hint="eastAsia"/>
                <w:sz w:val="24"/>
              </w:rPr>
              <w:t>兖煤万福能源有限公司</w:t>
            </w:r>
          </w:p>
        </w:tc>
        <w:tc>
          <w:tcPr>
            <w:tcW w:w="5040" w:type="dxa"/>
            <w:shd w:val="clear" w:color="auto" w:fill="auto"/>
            <w:vAlign w:val="center"/>
          </w:tcPr>
          <w:p w:rsidR="004D4C6C" w:rsidRPr="00742C33" w:rsidRDefault="004D4C6C" w:rsidP="00724BB6">
            <w:pPr>
              <w:adjustRightInd w:val="0"/>
              <w:snapToGrid w:val="0"/>
              <w:spacing w:line="560" w:lineRule="exact"/>
              <w:rPr>
                <w:rFonts w:ascii="仿宋_GB2312" w:hAnsi="宋体"/>
                <w:sz w:val="24"/>
              </w:rPr>
            </w:pPr>
            <w:r w:rsidRPr="00742C33">
              <w:rPr>
                <w:rFonts w:ascii="仿宋_GB2312" w:hAnsi="宋体" w:hint="eastAsia"/>
                <w:sz w:val="24"/>
              </w:rPr>
              <w:t>中煤第七十一工程处万福项目部掘进机司机王</w:t>
            </w:r>
            <w:r w:rsidR="005610B5">
              <w:rPr>
                <w:rFonts w:ascii="仿宋_GB2312" w:hAnsi="宋体" w:hint="eastAsia"/>
                <w:sz w:val="24"/>
              </w:rPr>
              <w:t>某</w:t>
            </w:r>
            <w:r w:rsidRPr="00742C33">
              <w:rPr>
                <w:rFonts w:ascii="仿宋_GB2312" w:hAnsi="宋体" w:hint="eastAsia"/>
                <w:sz w:val="24"/>
              </w:rPr>
              <w:t>、张</w:t>
            </w:r>
            <w:r w:rsidR="005610B5">
              <w:rPr>
                <w:rFonts w:ascii="仿宋_GB2312" w:hAnsi="宋体" w:hint="eastAsia"/>
                <w:sz w:val="24"/>
              </w:rPr>
              <w:t>某</w:t>
            </w:r>
            <w:bookmarkStart w:id="0" w:name="_GoBack"/>
            <w:bookmarkEnd w:id="0"/>
            <w:r w:rsidRPr="00742C33">
              <w:rPr>
                <w:rFonts w:ascii="仿宋_GB2312" w:hAnsi="宋体" w:hint="eastAsia"/>
                <w:sz w:val="24"/>
              </w:rPr>
              <w:t>未取得特种作业人员操作证上岗作业，不符合《煤矿安全培训规定》第二十四条的规定</w:t>
            </w:r>
          </w:p>
        </w:tc>
        <w:tc>
          <w:tcPr>
            <w:tcW w:w="1800" w:type="dxa"/>
            <w:shd w:val="clear" w:color="auto" w:fill="auto"/>
            <w:vAlign w:val="center"/>
          </w:tcPr>
          <w:p w:rsidR="004D4C6C" w:rsidRPr="00F929B9" w:rsidRDefault="004D4C6C" w:rsidP="00724BB6">
            <w:pPr>
              <w:spacing w:line="560" w:lineRule="exact"/>
              <w:rPr>
                <w:rFonts w:ascii="仿宋_GB2312"/>
                <w:sz w:val="24"/>
              </w:rPr>
            </w:pPr>
            <w:r w:rsidRPr="00F929B9">
              <w:rPr>
                <w:rFonts w:ascii="仿宋_GB2312" w:hint="eastAsia"/>
                <w:sz w:val="24"/>
              </w:rPr>
              <w:t>《中华人民共和国安全生产法》第九十七条第七项</w:t>
            </w:r>
          </w:p>
        </w:tc>
        <w:tc>
          <w:tcPr>
            <w:tcW w:w="1980" w:type="dxa"/>
            <w:shd w:val="clear" w:color="auto" w:fill="auto"/>
            <w:vAlign w:val="center"/>
          </w:tcPr>
          <w:p w:rsidR="004D4C6C" w:rsidRPr="00F929B9" w:rsidRDefault="004D4C6C" w:rsidP="00724BB6">
            <w:pPr>
              <w:spacing w:line="560" w:lineRule="exact"/>
              <w:rPr>
                <w:rFonts w:ascii="仿宋_GB2312"/>
                <w:sz w:val="24"/>
              </w:rPr>
            </w:pPr>
            <w:r w:rsidRPr="00F929B9">
              <w:rPr>
                <w:rFonts w:ascii="仿宋_GB2312" w:hint="eastAsia"/>
                <w:sz w:val="24"/>
              </w:rPr>
              <w:t>罚款人民币叁万元整</w:t>
            </w:r>
          </w:p>
        </w:tc>
      </w:tr>
    </w:tbl>
    <w:p w:rsidR="004E0C8B" w:rsidRDefault="004E0C8B" w:rsidP="00724BB6">
      <w:pPr>
        <w:spacing w:line="560" w:lineRule="exact"/>
        <w:rPr>
          <w:sz w:val="21"/>
          <w:szCs w:val="21"/>
        </w:rPr>
      </w:pPr>
    </w:p>
    <w:p w:rsidR="00CE4E99" w:rsidRPr="00854275" w:rsidRDefault="00CE4E99" w:rsidP="00724BB6">
      <w:pPr>
        <w:spacing w:line="560" w:lineRule="exact"/>
        <w:rPr>
          <w:sz w:val="21"/>
          <w:szCs w:val="21"/>
        </w:rPr>
      </w:pPr>
    </w:p>
    <w:sectPr w:rsidR="00CE4E99" w:rsidRPr="00854275" w:rsidSect="003A4EEA">
      <w:pgSz w:w="16840" w:h="11907" w:orient="landscape"/>
      <w:pgMar w:top="1588" w:right="2098" w:bottom="1474" w:left="1985" w:header="851" w:footer="992" w:gutter="0"/>
      <w:cols w:space="425"/>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98C" w:rsidRDefault="00D5798C">
      <w:r>
        <w:separator/>
      </w:r>
    </w:p>
  </w:endnote>
  <w:endnote w:type="continuationSeparator" w:id="0">
    <w:p w:rsidR="00D5798C" w:rsidRDefault="00D5798C">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C8B" w:rsidRDefault="00F87A27">
    <w:pPr>
      <w:pStyle w:val="a4"/>
      <w:framePr w:wrap="around" w:vAnchor="text" w:hAnchor="margin" w:xAlign="center" w:y="1"/>
      <w:rPr>
        <w:rStyle w:val="a6"/>
      </w:rPr>
    </w:pPr>
    <w:r>
      <w:fldChar w:fldCharType="begin"/>
    </w:r>
    <w:r w:rsidR="00D04DF2">
      <w:rPr>
        <w:rStyle w:val="a6"/>
      </w:rPr>
      <w:instrText xml:space="preserve">PAGE  </w:instrText>
    </w:r>
    <w:r>
      <w:fldChar w:fldCharType="separate"/>
    </w:r>
    <w:r w:rsidR="00FF1C5C">
      <w:rPr>
        <w:rStyle w:val="a6"/>
        <w:noProof/>
      </w:rPr>
      <w:t>2</w:t>
    </w:r>
    <w:r>
      <w:fldChar w:fldCharType="end"/>
    </w:r>
  </w:p>
  <w:p w:rsidR="004E0C8B" w:rsidRDefault="004E0C8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C8B" w:rsidRDefault="00F87A27">
    <w:pPr>
      <w:pStyle w:val="a4"/>
      <w:framePr w:wrap="around" w:vAnchor="text" w:hAnchor="margin" w:xAlign="center" w:y="1"/>
      <w:rPr>
        <w:rStyle w:val="a6"/>
      </w:rPr>
    </w:pPr>
    <w:r>
      <w:fldChar w:fldCharType="begin"/>
    </w:r>
    <w:r w:rsidR="00D04DF2">
      <w:rPr>
        <w:rStyle w:val="a6"/>
      </w:rPr>
      <w:instrText xml:space="preserve">PAGE  </w:instrText>
    </w:r>
    <w:r>
      <w:fldChar w:fldCharType="separate"/>
    </w:r>
    <w:r w:rsidR="00FF1C5C">
      <w:rPr>
        <w:rStyle w:val="a6"/>
        <w:noProof/>
      </w:rPr>
      <w:t>1</w:t>
    </w:r>
    <w:r>
      <w:fldChar w:fldCharType="end"/>
    </w:r>
  </w:p>
  <w:p w:rsidR="004E0C8B" w:rsidRDefault="004E0C8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98C" w:rsidRDefault="00D5798C">
      <w:r>
        <w:separator/>
      </w:r>
    </w:p>
  </w:footnote>
  <w:footnote w:type="continuationSeparator" w:id="0">
    <w:p w:rsidR="00D5798C" w:rsidRDefault="00D579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2498"/>
    <w:rsid w:val="000029D9"/>
    <w:rsid w:val="00053A5C"/>
    <w:rsid w:val="00076842"/>
    <w:rsid w:val="00076A1D"/>
    <w:rsid w:val="00082829"/>
    <w:rsid w:val="00095BC3"/>
    <w:rsid w:val="000C5515"/>
    <w:rsid w:val="000D12A9"/>
    <w:rsid w:val="000E6FEC"/>
    <w:rsid w:val="00127BCE"/>
    <w:rsid w:val="00162107"/>
    <w:rsid w:val="00165A1C"/>
    <w:rsid w:val="001A5E43"/>
    <w:rsid w:val="001D73C1"/>
    <w:rsid w:val="001D7569"/>
    <w:rsid w:val="001F50D3"/>
    <w:rsid w:val="0022413E"/>
    <w:rsid w:val="00247000"/>
    <w:rsid w:val="00270695"/>
    <w:rsid w:val="00273DD6"/>
    <w:rsid w:val="00281E39"/>
    <w:rsid w:val="002944AA"/>
    <w:rsid w:val="002A5825"/>
    <w:rsid w:val="002E249A"/>
    <w:rsid w:val="002E2704"/>
    <w:rsid w:val="002E37AC"/>
    <w:rsid w:val="002F45E5"/>
    <w:rsid w:val="00303443"/>
    <w:rsid w:val="00365EEE"/>
    <w:rsid w:val="003954AA"/>
    <w:rsid w:val="003A4EEA"/>
    <w:rsid w:val="003B278C"/>
    <w:rsid w:val="00404AF0"/>
    <w:rsid w:val="004055EB"/>
    <w:rsid w:val="004077BF"/>
    <w:rsid w:val="00423291"/>
    <w:rsid w:val="00434502"/>
    <w:rsid w:val="004419F5"/>
    <w:rsid w:val="00450C8F"/>
    <w:rsid w:val="00471139"/>
    <w:rsid w:val="00486675"/>
    <w:rsid w:val="00486895"/>
    <w:rsid w:val="004A58B8"/>
    <w:rsid w:val="004A6DAE"/>
    <w:rsid w:val="004C3D66"/>
    <w:rsid w:val="004D4C6C"/>
    <w:rsid w:val="004D4FF3"/>
    <w:rsid w:val="004E0C8B"/>
    <w:rsid w:val="00512F50"/>
    <w:rsid w:val="00513665"/>
    <w:rsid w:val="00542188"/>
    <w:rsid w:val="005610B5"/>
    <w:rsid w:val="00567DB4"/>
    <w:rsid w:val="005855C1"/>
    <w:rsid w:val="00593E7C"/>
    <w:rsid w:val="005978AE"/>
    <w:rsid w:val="005A1896"/>
    <w:rsid w:val="005B38A5"/>
    <w:rsid w:val="005C1279"/>
    <w:rsid w:val="005E283A"/>
    <w:rsid w:val="005F66E4"/>
    <w:rsid w:val="00631FB4"/>
    <w:rsid w:val="00642248"/>
    <w:rsid w:val="006825BB"/>
    <w:rsid w:val="006A77E8"/>
    <w:rsid w:val="007043B0"/>
    <w:rsid w:val="00710AE0"/>
    <w:rsid w:val="00717E31"/>
    <w:rsid w:val="00724BB6"/>
    <w:rsid w:val="007760F3"/>
    <w:rsid w:val="007923A7"/>
    <w:rsid w:val="00795E92"/>
    <w:rsid w:val="007A3183"/>
    <w:rsid w:val="007B53A4"/>
    <w:rsid w:val="007D6264"/>
    <w:rsid w:val="007F292C"/>
    <w:rsid w:val="007F5AB7"/>
    <w:rsid w:val="007F769A"/>
    <w:rsid w:val="00830A8A"/>
    <w:rsid w:val="00840573"/>
    <w:rsid w:val="00854275"/>
    <w:rsid w:val="008771B3"/>
    <w:rsid w:val="0088414D"/>
    <w:rsid w:val="00895116"/>
    <w:rsid w:val="008A06C1"/>
    <w:rsid w:val="008A2498"/>
    <w:rsid w:val="008A6E19"/>
    <w:rsid w:val="008C48FA"/>
    <w:rsid w:val="008D3253"/>
    <w:rsid w:val="008E4565"/>
    <w:rsid w:val="008F6A4B"/>
    <w:rsid w:val="00901DE7"/>
    <w:rsid w:val="00910371"/>
    <w:rsid w:val="00916896"/>
    <w:rsid w:val="00917A70"/>
    <w:rsid w:val="00925E8F"/>
    <w:rsid w:val="009316A6"/>
    <w:rsid w:val="009330BB"/>
    <w:rsid w:val="00944F25"/>
    <w:rsid w:val="0096272F"/>
    <w:rsid w:val="009672B1"/>
    <w:rsid w:val="00980BDE"/>
    <w:rsid w:val="00990540"/>
    <w:rsid w:val="0099621E"/>
    <w:rsid w:val="009A5493"/>
    <w:rsid w:val="009C2BBC"/>
    <w:rsid w:val="009F1CE6"/>
    <w:rsid w:val="009F2A5E"/>
    <w:rsid w:val="009F2F7D"/>
    <w:rsid w:val="00A03692"/>
    <w:rsid w:val="00A414C9"/>
    <w:rsid w:val="00A71D96"/>
    <w:rsid w:val="00AA7B27"/>
    <w:rsid w:val="00AC59EB"/>
    <w:rsid w:val="00AC61EE"/>
    <w:rsid w:val="00AD3ED6"/>
    <w:rsid w:val="00AD7E47"/>
    <w:rsid w:val="00AE53D6"/>
    <w:rsid w:val="00B32F15"/>
    <w:rsid w:val="00B4516F"/>
    <w:rsid w:val="00B51494"/>
    <w:rsid w:val="00B55361"/>
    <w:rsid w:val="00B5794C"/>
    <w:rsid w:val="00B67C24"/>
    <w:rsid w:val="00BB35E7"/>
    <w:rsid w:val="00BC7206"/>
    <w:rsid w:val="00BD65E9"/>
    <w:rsid w:val="00BE057F"/>
    <w:rsid w:val="00BE7D1E"/>
    <w:rsid w:val="00BF163F"/>
    <w:rsid w:val="00C11148"/>
    <w:rsid w:val="00C24B76"/>
    <w:rsid w:val="00C40D80"/>
    <w:rsid w:val="00C43E1D"/>
    <w:rsid w:val="00C528CC"/>
    <w:rsid w:val="00C6336B"/>
    <w:rsid w:val="00C6457B"/>
    <w:rsid w:val="00CA733F"/>
    <w:rsid w:val="00CD196B"/>
    <w:rsid w:val="00CD579B"/>
    <w:rsid w:val="00CE4E99"/>
    <w:rsid w:val="00D04DF2"/>
    <w:rsid w:val="00D2537F"/>
    <w:rsid w:val="00D2576A"/>
    <w:rsid w:val="00D27F12"/>
    <w:rsid w:val="00D5798C"/>
    <w:rsid w:val="00D60B4D"/>
    <w:rsid w:val="00D72D09"/>
    <w:rsid w:val="00D8336F"/>
    <w:rsid w:val="00D8451B"/>
    <w:rsid w:val="00D861D8"/>
    <w:rsid w:val="00D90D30"/>
    <w:rsid w:val="00DB4308"/>
    <w:rsid w:val="00E03BD5"/>
    <w:rsid w:val="00E24CA6"/>
    <w:rsid w:val="00E357DB"/>
    <w:rsid w:val="00E36014"/>
    <w:rsid w:val="00E854BE"/>
    <w:rsid w:val="00E87AC4"/>
    <w:rsid w:val="00E97C08"/>
    <w:rsid w:val="00EB24CC"/>
    <w:rsid w:val="00EB742B"/>
    <w:rsid w:val="00ED3B3F"/>
    <w:rsid w:val="00EE2AE5"/>
    <w:rsid w:val="00EE2DF7"/>
    <w:rsid w:val="00F00360"/>
    <w:rsid w:val="00F032B7"/>
    <w:rsid w:val="00F036F6"/>
    <w:rsid w:val="00F1692D"/>
    <w:rsid w:val="00F31991"/>
    <w:rsid w:val="00F35D22"/>
    <w:rsid w:val="00F36CE7"/>
    <w:rsid w:val="00F46ECB"/>
    <w:rsid w:val="00F525C7"/>
    <w:rsid w:val="00F553A3"/>
    <w:rsid w:val="00F77841"/>
    <w:rsid w:val="00F81771"/>
    <w:rsid w:val="00F819E8"/>
    <w:rsid w:val="00F834DC"/>
    <w:rsid w:val="00F87A27"/>
    <w:rsid w:val="00F91E02"/>
    <w:rsid w:val="00F929B9"/>
    <w:rsid w:val="00FA623D"/>
    <w:rsid w:val="00FB0215"/>
    <w:rsid w:val="00FB5510"/>
    <w:rsid w:val="00FD1629"/>
    <w:rsid w:val="00FD6F20"/>
    <w:rsid w:val="00FE4AEC"/>
    <w:rsid w:val="00FF1C5C"/>
    <w:rsid w:val="1D2344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D09"/>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Char"/>
    <w:qFormat/>
    <w:rsid w:val="00D72D0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2D09"/>
    <w:rPr>
      <w:sz w:val="18"/>
      <w:szCs w:val="18"/>
    </w:rPr>
  </w:style>
  <w:style w:type="paragraph" w:styleId="a4">
    <w:name w:val="footer"/>
    <w:basedOn w:val="a"/>
    <w:link w:val="Char0"/>
    <w:rsid w:val="00D72D09"/>
    <w:pPr>
      <w:tabs>
        <w:tab w:val="center" w:pos="4153"/>
        <w:tab w:val="right" w:pos="8306"/>
      </w:tabs>
      <w:snapToGrid w:val="0"/>
      <w:jc w:val="left"/>
    </w:pPr>
    <w:rPr>
      <w:sz w:val="18"/>
      <w:szCs w:val="18"/>
    </w:rPr>
  </w:style>
  <w:style w:type="paragraph" w:styleId="a5">
    <w:name w:val="header"/>
    <w:basedOn w:val="a"/>
    <w:link w:val="Char1"/>
    <w:uiPriority w:val="99"/>
    <w:unhideWhenUsed/>
    <w:rsid w:val="00D72D09"/>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D72D09"/>
  </w:style>
  <w:style w:type="character" w:customStyle="1" w:styleId="1Char">
    <w:name w:val="标题 1 Char"/>
    <w:basedOn w:val="a0"/>
    <w:link w:val="1"/>
    <w:rsid w:val="00D72D09"/>
    <w:rPr>
      <w:rFonts w:ascii="Times New Roman" w:eastAsia="仿宋_GB2312" w:hAnsi="Times New Roman" w:cs="Times New Roman"/>
      <w:b/>
      <w:bCs/>
      <w:kern w:val="44"/>
      <w:sz w:val="44"/>
      <w:szCs w:val="44"/>
    </w:rPr>
  </w:style>
  <w:style w:type="character" w:customStyle="1" w:styleId="Char0">
    <w:name w:val="页脚 Char"/>
    <w:basedOn w:val="a0"/>
    <w:link w:val="a4"/>
    <w:rsid w:val="00D72D09"/>
    <w:rPr>
      <w:rFonts w:ascii="Times New Roman" w:eastAsia="仿宋_GB2312" w:hAnsi="Times New Roman" w:cs="Times New Roman"/>
      <w:sz w:val="18"/>
      <w:szCs w:val="18"/>
    </w:rPr>
  </w:style>
  <w:style w:type="character" w:customStyle="1" w:styleId="Char1">
    <w:name w:val="页眉 Char"/>
    <w:basedOn w:val="a0"/>
    <w:link w:val="a5"/>
    <w:uiPriority w:val="99"/>
    <w:rsid w:val="00D72D09"/>
    <w:rPr>
      <w:rFonts w:ascii="Times New Roman" w:eastAsia="仿宋_GB2312" w:hAnsi="Times New Roman" w:cs="Times New Roman"/>
      <w:sz w:val="18"/>
      <w:szCs w:val="18"/>
    </w:rPr>
  </w:style>
  <w:style w:type="character" w:customStyle="1" w:styleId="Char">
    <w:name w:val="批注框文本 Char"/>
    <w:basedOn w:val="a0"/>
    <w:link w:val="a3"/>
    <w:uiPriority w:val="99"/>
    <w:semiHidden/>
    <w:rsid w:val="00D72D09"/>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302</Words>
  <Characters>1728</Characters>
  <Application>Microsoft Office Word</Application>
  <DocSecurity>0</DocSecurity>
  <Lines>14</Lines>
  <Paragraphs>4</Paragraphs>
  <ScaleCrop>false</ScaleCrop>
  <Company>sdmjj</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闵峰</dc:creator>
  <cp:lastModifiedBy>冯霞</cp:lastModifiedBy>
  <cp:revision>3</cp:revision>
  <dcterms:created xsi:type="dcterms:W3CDTF">2022-05-20T06:42:00Z</dcterms:created>
  <dcterms:modified xsi:type="dcterms:W3CDTF">2022-05-20T06:43:00Z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