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A8" w:rsidRDefault="000B04E5">
      <w:pPr>
        <w:spacing w:line="560" w:lineRule="exact"/>
        <w:ind w:firstLine="645"/>
        <w:rPr>
          <w:rFonts w:ascii="仿宋_GB2312" w:hAnsi="仿宋"/>
          <w:szCs w:val="32"/>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2.65pt;margin-top:6.5pt;width:482.1pt;height:43.05pt;z-index:251659264" filled="f" stroked="f">
            <v:textbox style="mso-next-textbox:#_x0000_s1026">
              <w:txbxContent>
                <w:p w:rsidR="00782EA8" w:rsidRPr="00944465" w:rsidRDefault="00782EA8" w:rsidP="006305F0">
                  <w:pPr>
                    <w:spacing w:line="800" w:lineRule="exact"/>
                    <w:jc w:val="center"/>
                    <w:rPr>
                      <w:rFonts w:ascii="方正大标宋简体" w:eastAsia="方正大标宋简体" w:hAnsi="宋体"/>
                      <w:bCs/>
                      <w:color w:val="FF0000"/>
                      <w:w w:val="90"/>
                      <w:sz w:val="72"/>
                      <w:szCs w:val="72"/>
                    </w:rPr>
                  </w:pPr>
                  <w:r w:rsidRPr="00944465">
                    <w:rPr>
                      <w:rFonts w:ascii="方正大标宋简体" w:eastAsia="方正大标宋简体" w:hAnsi="宋体" w:hint="eastAsia"/>
                      <w:bCs/>
                      <w:color w:val="FF0000"/>
                      <w:w w:val="90"/>
                      <w:kern w:val="0"/>
                      <w:sz w:val="72"/>
                      <w:szCs w:val="72"/>
                    </w:rPr>
                    <w:t xml:space="preserve">山 东 煤 矿 安 全 监 </w:t>
                  </w:r>
                  <w:r w:rsidRPr="00944465">
                    <w:rPr>
                      <w:rFonts w:ascii="方正大标宋简体" w:eastAsia="方正大标宋简体" w:hAnsi="宋体" w:hint="eastAsia"/>
                      <w:bCs/>
                      <w:color w:val="FF0000"/>
                      <w:w w:val="90"/>
                      <w:sz w:val="72"/>
                      <w:szCs w:val="72"/>
                    </w:rPr>
                    <w:t>察 局</w:t>
                  </w:r>
                </w:p>
                <w:p w:rsidR="00782EA8" w:rsidRPr="006830D5" w:rsidRDefault="00782EA8" w:rsidP="00214B99">
                  <w:pPr>
                    <w:jc w:val="center"/>
                    <w:rPr>
                      <w:rFonts w:ascii="方正大标宋简体" w:eastAsia="方正大标宋简体" w:hAnsi="宋体"/>
                      <w:w w:val="88"/>
                      <w:sz w:val="72"/>
                      <w:szCs w:val="72"/>
                    </w:rPr>
                  </w:pPr>
                </w:p>
              </w:txbxContent>
            </v:textbox>
          </v:shape>
        </w:pict>
      </w:r>
    </w:p>
    <w:p w:rsidR="00782EA8" w:rsidRDefault="000B04E5" w:rsidP="003623EC">
      <w:pPr>
        <w:spacing w:line="800" w:lineRule="exact"/>
      </w:pPr>
      <w:r>
        <w:rPr>
          <w:rFonts w:ascii="仿宋_GB2312" w:hAnsi="宋体"/>
          <w:noProof/>
          <w:szCs w:val="32"/>
        </w:rPr>
        <w:pict>
          <v:line id="_x0000_s1027" style="position:absolute;left:0;text-align:left;z-index:251660288" from="-22.65pt,30.55pt" to="466.95pt,30.55pt" strokecolor="red" strokeweight="4.5pt">
            <v:stroke linestyle="thickThin"/>
          </v:line>
        </w:pict>
      </w:r>
    </w:p>
    <w:p w:rsidR="00782EA8" w:rsidRDefault="00782EA8" w:rsidP="005C0C9E">
      <w:pPr>
        <w:spacing w:line="600" w:lineRule="exact"/>
        <w:jc w:val="right"/>
      </w:pPr>
    </w:p>
    <w:p w:rsidR="00782EA8" w:rsidRDefault="00782EA8" w:rsidP="005C0C9E">
      <w:pPr>
        <w:spacing w:line="600" w:lineRule="exact"/>
      </w:pPr>
    </w:p>
    <w:p w:rsidR="005C0C9E" w:rsidRPr="00C213D6" w:rsidRDefault="005C0C9E" w:rsidP="005C0C9E">
      <w:pPr>
        <w:spacing w:line="600" w:lineRule="exact"/>
        <w:jc w:val="center"/>
        <w:rPr>
          <w:rFonts w:ascii="宋体" w:eastAsia="宋体" w:hAnsi="宋体"/>
          <w:sz w:val="52"/>
          <w:szCs w:val="52"/>
        </w:rPr>
      </w:pPr>
      <w:bookmarkStart w:id="0" w:name="标题"/>
      <w:r w:rsidRPr="00C213D6">
        <w:rPr>
          <w:rFonts w:ascii="宋体" w:eastAsia="宋体" w:hAnsi="宋体" w:hint="eastAsia"/>
          <w:sz w:val="52"/>
          <w:szCs w:val="52"/>
        </w:rPr>
        <w:t>山东煤矿安全监察局公告</w:t>
      </w:r>
    </w:p>
    <w:p w:rsidR="005C0C9E" w:rsidRDefault="005C0C9E" w:rsidP="005C0C9E">
      <w:pPr>
        <w:spacing w:line="600" w:lineRule="exact"/>
        <w:jc w:val="center"/>
      </w:pPr>
      <w:r w:rsidRPr="007A1605">
        <w:rPr>
          <w:rFonts w:ascii="仿宋_GB2312" w:hint="eastAsia"/>
        </w:rPr>
        <w:t>2020年第</w:t>
      </w:r>
      <w:r w:rsidRPr="00815005">
        <w:rPr>
          <w:rFonts w:ascii="仿宋_GB2312"/>
        </w:rPr>
        <w:t>1</w:t>
      </w:r>
      <w:r>
        <w:rPr>
          <w:rFonts w:ascii="仿宋_GB2312" w:hint="eastAsia"/>
        </w:rPr>
        <w:t>7</w:t>
      </w:r>
      <w:r w:rsidRPr="007A1605">
        <w:rPr>
          <w:rFonts w:ascii="仿宋_GB2312" w:hint="eastAsia"/>
        </w:rPr>
        <w:t>号</w:t>
      </w:r>
    </w:p>
    <w:p w:rsidR="00782EA8" w:rsidRPr="005C0C9E" w:rsidRDefault="00782EA8" w:rsidP="005C0C9E">
      <w:pPr>
        <w:spacing w:line="560" w:lineRule="exact"/>
        <w:rPr>
          <w:sz w:val="30"/>
          <w:szCs w:val="30"/>
        </w:rPr>
      </w:pPr>
      <w:bookmarkStart w:id="1" w:name="主送"/>
      <w:bookmarkEnd w:id="0"/>
      <w:bookmarkEnd w:id="1"/>
    </w:p>
    <w:p w:rsidR="002B0287" w:rsidRPr="005C0C9E" w:rsidRDefault="00701628" w:rsidP="005C0C9E">
      <w:pPr>
        <w:spacing w:line="560" w:lineRule="exact"/>
        <w:ind w:firstLine="645"/>
        <w:rPr>
          <w:rFonts w:ascii="仿宋_GB2312" w:hAnsi="仿宋"/>
          <w:sz w:val="30"/>
          <w:szCs w:val="30"/>
        </w:rPr>
      </w:pPr>
      <w:r w:rsidRPr="005C0C9E">
        <w:rPr>
          <w:rFonts w:ascii="仿宋_GB2312" w:hAnsi="仿宋" w:hint="eastAsia"/>
          <w:sz w:val="30"/>
          <w:szCs w:val="30"/>
        </w:rPr>
        <w:t>根据《中华人民共和国政府信息公开条例》（国务院令第492号）、《国务院办公厅关于加强安全生产监管执法的通知》（国办发</w:t>
      </w:r>
      <w:r w:rsidRPr="005C0C9E">
        <w:rPr>
          <w:rFonts w:ascii="仿宋_GB2312" w:hAnsi="宋体" w:cs="宋体" w:hint="eastAsia"/>
          <w:kern w:val="0"/>
          <w:sz w:val="30"/>
          <w:szCs w:val="30"/>
        </w:rPr>
        <w:t>〔2015〕</w:t>
      </w:r>
      <w:r w:rsidRPr="005C0C9E">
        <w:rPr>
          <w:rFonts w:ascii="仿宋_GB2312" w:hAnsi="仿宋" w:hint="eastAsia"/>
          <w:sz w:val="30"/>
          <w:szCs w:val="30"/>
        </w:rPr>
        <w:t>20号）、《山东煤矿安全监察执法决定信息公开办法》（</w:t>
      </w:r>
      <w:proofErr w:type="gramStart"/>
      <w:r w:rsidRPr="005C0C9E">
        <w:rPr>
          <w:rFonts w:ascii="仿宋_GB2312" w:hAnsi="仿宋" w:hint="eastAsia"/>
          <w:sz w:val="30"/>
          <w:szCs w:val="30"/>
        </w:rPr>
        <w:t>鲁煤监办</w:t>
      </w:r>
      <w:proofErr w:type="gramEnd"/>
      <w:r w:rsidRPr="005C0C9E">
        <w:rPr>
          <w:rFonts w:ascii="仿宋_GB2312" w:hAnsi="宋体" w:cs="宋体" w:hint="eastAsia"/>
          <w:kern w:val="0"/>
          <w:sz w:val="30"/>
          <w:szCs w:val="30"/>
        </w:rPr>
        <w:t>〔2015〕56</w:t>
      </w:r>
      <w:r w:rsidRPr="005C0C9E">
        <w:rPr>
          <w:rFonts w:ascii="仿宋_GB2312" w:hAnsi="仿宋" w:hint="eastAsia"/>
          <w:sz w:val="30"/>
          <w:szCs w:val="30"/>
        </w:rPr>
        <w:t>号）和《山东煤矿安全监察局办公室关于做好行政执法决定公示工作的通知》（</w:t>
      </w:r>
      <w:proofErr w:type="gramStart"/>
      <w:r w:rsidRPr="005C0C9E">
        <w:rPr>
          <w:rFonts w:ascii="仿宋_GB2312" w:hAnsi="仿宋" w:hint="eastAsia"/>
          <w:sz w:val="30"/>
          <w:szCs w:val="30"/>
        </w:rPr>
        <w:t>鲁煤监办</w:t>
      </w:r>
      <w:proofErr w:type="gramEnd"/>
      <w:r w:rsidRPr="005C0C9E">
        <w:rPr>
          <w:rFonts w:ascii="仿宋_GB2312" w:hAnsi="仿宋" w:hint="eastAsia"/>
          <w:sz w:val="30"/>
          <w:szCs w:val="30"/>
        </w:rPr>
        <w:t>政法</w:t>
      </w:r>
      <w:r w:rsidRPr="005C0C9E">
        <w:rPr>
          <w:rFonts w:ascii="仿宋_GB2312" w:hAnsi="宋体" w:cs="宋体" w:hint="eastAsia"/>
          <w:kern w:val="0"/>
          <w:sz w:val="30"/>
          <w:szCs w:val="30"/>
        </w:rPr>
        <w:t>〔201</w:t>
      </w:r>
      <w:r w:rsidRPr="005C0C9E">
        <w:rPr>
          <w:rFonts w:ascii="仿宋_GB2312" w:hAnsi="宋体" w:cs="宋体"/>
          <w:kern w:val="0"/>
          <w:sz w:val="30"/>
          <w:szCs w:val="30"/>
        </w:rPr>
        <w:t>9</w:t>
      </w:r>
      <w:r w:rsidRPr="005C0C9E">
        <w:rPr>
          <w:rFonts w:ascii="仿宋_GB2312" w:hAnsi="宋体" w:cs="宋体" w:hint="eastAsia"/>
          <w:kern w:val="0"/>
          <w:sz w:val="30"/>
          <w:szCs w:val="30"/>
        </w:rPr>
        <w:t>〕</w:t>
      </w:r>
      <w:r w:rsidRPr="005C0C9E">
        <w:rPr>
          <w:rFonts w:ascii="仿宋_GB2312" w:hAnsi="宋体" w:cs="宋体"/>
          <w:kern w:val="0"/>
          <w:sz w:val="30"/>
          <w:szCs w:val="30"/>
        </w:rPr>
        <w:t>7</w:t>
      </w:r>
      <w:r w:rsidRPr="005C0C9E">
        <w:rPr>
          <w:rFonts w:ascii="仿宋_GB2312" w:hAnsi="仿宋" w:hint="eastAsia"/>
          <w:sz w:val="30"/>
          <w:szCs w:val="30"/>
        </w:rPr>
        <w:t>号），现将20</w:t>
      </w:r>
      <w:r w:rsidRPr="005C0C9E">
        <w:rPr>
          <w:rFonts w:ascii="仿宋_GB2312" w:hAnsi="仿宋"/>
          <w:sz w:val="30"/>
          <w:szCs w:val="30"/>
        </w:rPr>
        <w:t>20</w:t>
      </w:r>
      <w:r w:rsidRPr="005C0C9E">
        <w:rPr>
          <w:rFonts w:ascii="仿宋_GB2312" w:hAnsi="仿宋" w:hint="eastAsia"/>
          <w:sz w:val="30"/>
          <w:szCs w:val="30"/>
        </w:rPr>
        <w:t>年</w:t>
      </w:r>
      <w:r w:rsidRPr="005C0C9E">
        <w:rPr>
          <w:rFonts w:ascii="仿宋_GB2312" w:hAnsi="仿宋"/>
          <w:sz w:val="30"/>
          <w:szCs w:val="30"/>
        </w:rPr>
        <w:t>8</w:t>
      </w:r>
      <w:r w:rsidRPr="005C0C9E">
        <w:rPr>
          <w:rFonts w:ascii="仿宋_GB2312" w:hAnsi="仿宋" w:hint="eastAsia"/>
          <w:sz w:val="30"/>
          <w:szCs w:val="30"/>
        </w:rPr>
        <w:t>月</w:t>
      </w:r>
      <w:r w:rsidRPr="005C0C9E">
        <w:rPr>
          <w:rFonts w:ascii="仿宋_GB2312" w:hAnsi="仿宋"/>
          <w:sz w:val="30"/>
          <w:szCs w:val="30"/>
        </w:rPr>
        <w:t>6</w:t>
      </w:r>
      <w:r w:rsidRPr="005C0C9E">
        <w:rPr>
          <w:rFonts w:ascii="仿宋_GB2312" w:hAnsi="仿宋" w:hint="eastAsia"/>
          <w:sz w:val="30"/>
          <w:szCs w:val="30"/>
        </w:rPr>
        <w:t>日-</w:t>
      </w:r>
      <w:r w:rsidRPr="005C0C9E">
        <w:rPr>
          <w:rFonts w:ascii="仿宋_GB2312" w:hAnsi="仿宋"/>
          <w:sz w:val="30"/>
          <w:szCs w:val="30"/>
        </w:rPr>
        <w:t>13</w:t>
      </w:r>
      <w:r w:rsidRPr="005C0C9E">
        <w:rPr>
          <w:rFonts w:ascii="仿宋_GB2312" w:hAnsi="仿宋" w:hint="eastAsia"/>
          <w:sz w:val="30"/>
          <w:szCs w:val="30"/>
        </w:rPr>
        <w:t>日煤矿安全监察执法决定信息（除涉及国家秘密、商业秘密和个人隐私外）予以公开，并接受社会监督。</w:t>
      </w:r>
    </w:p>
    <w:p w:rsidR="002B0287" w:rsidRPr="005C0C9E" w:rsidRDefault="00701628" w:rsidP="005C0C9E">
      <w:pPr>
        <w:spacing w:line="560" w:lineRule="exact"/>
        <w:ind w:firstLine="630"/>
        <w:rPr>
          <w:kern w:val="0"/>
          <w:sz w:val="30"/>
          <w:szCs w:val="30"/>
        </w:rPr>
      </w:pPr>
      <w:r w:rsidRPr="005C0C9E">
        <w:rPr>
          <w:rFonts w:hint="eastAsia"/>
          <w:kern w:val="0"/>
          <w:sz w:val="30"/>
          <w:szCs w:val="30"/>
        </w:rPr>
        <w:t>特此公告。</w:t>
      </w:r>
    </w:p>
    <w:p w:rsidR="002B0287" w:rsidRPr="005C0C9E" w:rsidRDefault="002B0287" w:rsidP="005C0C9E">
      <w:pPr>
        <w:spacing w:line="560" w:lineRule="exact"/>
        <w:ind w:firstLine="630"/>
        <w:rPr>
          <w:kern w:val="0"/>
          <w:sz w:val="30"/>
          <w:szCs w:val="30"/>
        </w:rPr>
      </w:pPr>
    </w:p>
    <w:p w:rsidR="002B0287" w:rsidRDefault="00701628" w:rsidP="005C0C9E">
      <w:pPr>
        <w:spacing w:line="560" w:lineRule="exact"/>
        <w:ind w:firstLine="645"/>
        <w:rPr>
          <w:rFonts w:ascii="仿宋_GB2312" w:hAnsi="仿宋"/>
          <w:sz w:val="30"/>
          <w:szCs w:val="30"/>
        </w:rPr>
      </w:pPr>
      <w:r w:rsidRPr="005C0C9E">
        <w:rPr>
          <w:rFonts w:ascii="仿宋_GB2312" w:hAnsi="仿宋" w:hint="eastAsia"/>
          <w:sz w:val="30"/>
          <w:szCs w:val="30"/>
        </w:rPr>
        <w:t>附件：煤矿安全监察行政执法决定信息公开表</w:t>
      </w:r>
    </w:p>
    <w:p w:rsidR="005C0C9E" w:rsidRDefault="005C0C9E" w:rsidP="005C0C9E">
      <w:pPr>
        <w:spacing w:line="560" w:lineRule="exact"/>
        <w:ind w:firstLine="645"/>
        <w:rPr>
          <w:rFonts w:ascii="仿宋_GB2312" w:hAnsi="仿宋"/>
          <w:sz w:val="30"/>
          <w:szCs w:val="30"/>
        </w:rPr>
      </w:pPr>
    </w:p>
    <w:p w:rsidR="005C0C9E" w:rsidRPr="005C0C9E" w:rsidRDefault="005C0C9E" w:rsidP="005C0C9E">
      <w:pPr>
        <w:spacing w:line="560" w:lineRule="exact"/>
        <w:ind w:firstLine="645"/>
        <w:rPr>
          <w:rFonts w:ascii="仿宋_GB2312" w:hAnsi="仿宋"/>
          <w:sz w:val="30"/>
          <w:szCs w:val="30"/>
        </w:rPr>
      </w:pPr>
    </w:p>
    <w:p w:rsidR="002B0287" w:rsidRPr="005C0C9E" w:rsidRDefault="00701628" w:rsidP="005C0C9E">
      <w:pPr>
        <w:spacing w:line="560" w:lineRule="exact"/>
        <w:ind w:firstLineChars="1400" w:firstLine="4483"/>
        <w:rPr>
          <w:sz w:val="30"/>
          <w:szCs w:val="30"/>
        </w:rPr>
      </w:pPr>
      <w:r w:rsidRPr="005C0C9E">
        <w:rPr>
          <w:rFonts w:hint="eastAsia"/>
          <w:sz w:val="30"/>
          <w:szCs w:val="30"/>
        </w:rPr>
        <w:t>山东煤矿安全监察局</w:t>
      </w:r>
    </w:p>
    <w:p w:rsidR="002B0287" w:rsidRPr="005C0C9E" w:rsidRDefault="00701628" w:rsidP="005C0C9E">
      <w:pPr>
        <w:spacing w:line="560" w:lineRule="exact"/>
        <w:ind w:firstLineChars="1450" w:firstLine="4643"/>
        <w:rPr>
          <w:rFonts w:ascii="仿宋_GB2312" w:hAnsi="仿宋"/>
          <w:sz w:val="30"/>
          <w:szCs w:val="30"/>
        </w:rPr>
      </w:pPr>
      <w:r w:rsidRPr="005C0C9E">
        <w:rPr>
          <w:rFonts w:ascii="仿宋_GB2312" w:hAnsi="仿宋" w:hint="eastAsia"/>
          <w:sz w:val="30"/>
          <w:szCs w:val="30"/>
        </w:rPr>
        <w:t>20</w:t>
      </w:r>
      <w:r w:rsidRPr="005C0C9E">
        <w:rPr>
          <w:rFonts w:ascii="仿宋_GB2312" w:hAnsi="仿宋"/>
          <w:sz w:val="30"/>
          <w:szCs w:val="30"/>
        </w:rPr>
        <w:t>20年8月1</w:t>
      </w:r>
      <w:r w:rsidR="000B04E5">
        <w:rPr>
          <w:rFonts w:ascii="仿宋_GB2312" w:hAnsi="仿宋"/>
          <w:noProof/>
          <w:sz w:val="30"/>
          <w:szCs w:val="30"/>
        </w:rPr>
        <w:pict>
          <v:shapetype id="_x0000_t201" coordsize="21600,21600" o:spt="201" path="m,l,21600r21600,l21600,xe">
            <v:stroke joinstyle="miter"/>
            <v:path shadowok="f" o:extrusionok="f" strokeok="f" fillok="f" o:connecttype="rect"/>
            <o:lock v:ext="edit" shapetype="t"/>
          </v:shapetype>
          <v:shape id="_x0000_s1031" type="#_x0000_t201" alt="E12554720200819170355" style="position:absolute;left:0;text-align:left;margin-left:312.75pt;margin-top:606pt;width:118.5pt;height:118.5pt;z-index:251665408;mso-position-horizontal:absolute;mso-position-horizontal-relative:page;mso-position-vertical:absolute;mso-position-vertical-relative:page" o:preferrelative="t" o:allowincell="f" filled="f" stroked="f">
            <v:imagedata r:id="rId7" o:title=""/>
            <w10:wrap anchorx="page" anchory="page"/>
          </v:shape>
          <w:control r:id="rId8" w:name="控件 7" w:shapeid="_x0000_s1031"/>
        </w:pict>
      </w:r>
      <w:r w:rsidR="000B04E5">
        <w:rPr>
          <w:rFonts w:ascii="仿宋_GB2312" w:hAnsi="仿宋"/>
          <w:noProof/>
          <w:sz w:val="30"/>
          <w:szCs w:val="30"/>
        </w:rPr>
        <w:pict>
          <v:shape id="_x0000_s1030" type="#_x0000_t201" style="position:absolute;left:0;text-align:left;margin-left:405.1pt;margin-top:697.45pt;width:1.3pt;height:1.3pt;z-index:251663360;visibility:hidden;mso-position-horizontal-relative:page;mso-position-vertical-relative:page" o:preferrelative="t" filled="f" stroked="f">
            <v:imagedata r:id="rId9" o:title=""/>
            <o:lock v:ext="edit" aspectratio="t"/>
            <w10:wrap anchorx="page" anchory="page"/>
          </v:shape>
          <w:control r:id="rId10" w:name="标签" w:shapeid="_x0000_s1030"/>
        </w:pict>
      </w:r>
      <w:r w:rsidR="005C0C9E" w:rsidRPr="005C0C9E">
        <w:rPr>
          <w:rFonts w:ascii="仿宋_GB2312" w:hAnsi="仿宋" w:hint="eastAsia"/>
          <w:sz w:val="30"/>
          <w:szCs w:val="30"/>
        </w:rPr>
        <w:t>8</w:t>
      </w:r>
      <w:r w:rsidRPr="005C0C9E">
        <w:rPr>
          <w:rFonts w:ascii="仿宋_GB2312" w:hAnsi="仿宋"/>
          <w:sz w:val="30"/>
          <w:szCs w:val="30"/>
        </w:rPr>
        <w:t>日</w:t>
      </w:r>
    </w:p>
    <w:p w:rsidR="002B0287" w:rsidRDefault="002B0287" w:rsidP="005C0C9E">
      <w:pPr>
        <w:spacing w:line="700" w:lineRule="exact"/>
        <w:rPr>
          <w:rFonts w:ascii="仿宋_GB2312" w:hAnsi="仿宋"/>
          <w:szCs w:val="32"/>
        </w:rPr>
      </w:pPr>
    </w:p>
    <w:p w:rsidR="002B0287" w:rsidRPr="005C0C9E" w:rsidRDefault="000B04E5" w:rsidP="005C0C9E">
      <w:pPr>
        <w:spacing w:line="500" w:lineRule="exact"/>
        <w:ind w:firstLineChars="50" w:firstLine="170"/>
        <w:rPr>
          <w:rFonts w:ascii="仿宋_GB2312" w:hAnsi="仿宋"/>
          <w:b/>
          <w:szCs w:val="32"/>
        </w:rPr>
      </w:pPr>
      <w:r>
        <w:rPr>
          <w:noProof/>
        </w:rPr>
        <w:pict>
          <v:line id="_x0000_s1028" style="position:absolute;left:0;text-align:left;z-index:251661312" from="-22.65pt,32.4pt" to="466.95pt,32.4pt" strokecolor="red" strokeweight="4.5pt">
            <v:stroke linestyle="thinThick"/>
          </v:line>
        </w:pict>
      </w:r>
      <w:r w:rsidR="005C0C9E" w:rsidRPr="009E701E">
        <w:rPr>
          <w:rFonts w:ascii="仿宋_GB2312" w:hint="eastAsia"/>
          <w:sz w:val="28"/>
          <w:szCs w:val="28"/>
        </w:rPr>
        <w:t>本局：</w:t>
      </w:r>
      <w:r w:rsidR="005C0C9E">
        <w:rPr>
          <w:rFonts w:ascii="仿宋_GB2312" w:hint="eastAsia"/>
          <w:sz w:val="28"/>
          <w:szCs w:val="28"/>
        </w:rPr>
        <w:t>局领导，机关各处室、各监察分局、信息计算中心。</w:t>
      </w:r>
    </w:p>
    <w:p w:rsidR="002B0287" w:rsidRDefault="002B0287" w:rsidP="005C0C9E">
      <w:pPr>
        <w:ind w:firstLineChars="300" w:firstLine="1024"/>
        <w:rPr>
          <w:b/>
        </w:rPr>
        <w:sectPr w:rsidR="002B0287" w:rsidSect="005C0C9E">
          <w:pgSz w:w="11907" w:h="16840" w:code="9"/>
          <w:pgMar w:top="1701" w:right="1474" w:bottom="1021" w:left="1588" w:header="851" w:footer="1021" w:gutter="0"/>
          <w:cols w:space="720"/>
          <w:titlePg/>
          <w:docGrid w:type="linesAndChars" w:linePitch="636" w:charSpace="4135"/>
        </w:sectPr>
      </w:pPr>
    </w:p>
    <w:p w:rsidR="002B0287" w:rsidRDefault="00701628">
      <w:pPr>
        <w:widowControl/>
        <w:adjustRightInd w:val="0"/>
        <w:snapToGrid w:val="0"/>
        <w:rPr>
          <w:rFonts w:ascii="宋体" w:eastAsia="宋体" w:hAnsi="宋体"/>
          <w:b/>
        </w:rPr>
      </w:pPr>
      <w:r>
        <w:rPr>
          <w:rFonts w:ascii="宋体" w:eastAsia="宋体" w:hAnsi="宋体" w:hint="eastAsia"/>
          <w:b/>
        </w:rPr>
        <w:t>附件</w:t>
      </w:r>
    </w:p>
    <w:p w:rsidR="002B0287" w:rsidRDefault="00701628">
      <w:pPr>
        <w:widowControl/>
        <w:adjustRightInd w:val="0"/>
        <w:snapToGrid w:val="0"/>
        <w:jc w:val="center"/>
        <w:rPr>
          <w:rFonts w:ascii="宋体" w:eastAsia="宋体" w:hAnsi="宋体" w:cs="宋体"/>
          <w:b/>
          <w:bCs/>
          <w:kern w:val="0"/>
          <w:sz w:val="40"/>
          <w:szCs w:val="40"/>
        </w:rPr>
      </w:pPr>
      <w:r>
        <w:rPr>
          <w:rFonts w:ascii="宋体" w:eastAsia="宋体" w:hAnsi="宋体" w:cs="宋体" w:hint="eastAsia"/>
          <w:b/>
          <w:bCs/>
          <w:kern w:val="0"/>
          <w:sz w:val="40"/>
          <w:szCs w:val="40"/>
        </w:rPr>
        <w:t>煤矿安全监察行政执法决定信息公开表</w:t>
      </w:r>
    </w:p>
    <w:tbl>
      <w:tblPr>
        <w:tblW w:w="1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863"/>
        <w:gridCol w:w="880"/>
        <w:gridCol w:w="1442"/>
        <w:gridCol w:w="6237"/>
        <w:gridCol w:w="1417"/>
        <w:gridCol w:w="1984"/>
        <w:gridCol w:w="1276"/>
      </w:tblGrid>
      <w:tr w:rsidR="002B0287">
        <w:trPr>
          <w:trHeight w:val="936"/>
          <w:tblHeader/>
          <w:jc w:val="center"/>
        </w:trPr>
        <w:tc>
          <w:tcPr>
            <w:tcW w:w="379"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序</w:t>
            </w:r>
          </w:p>
          <w:p w:rsidR="002B0287" w:rsidRDefault="00701628">
            <w:pPr>
              <w:adjustRightInd w:val="0"/>
              <w:snapToGrid w:val="0"/>
              <w:jc w:val="center"/>
              <w:rPr>
                <w:rFonts w:ascii="黑体" w:eastAsia="黑体"/>
                <w:b/>
                <w:sz w:val="24"/>
              </w:rPr>
            </w:pPr>
            <w:r>
              <w:rPr>
                <w:rFonts w:ascii="黑体" w:eastAsia="黑体" w:hint="eastAsia"/>
                <w:b/>
                <w:sz w:val="24"/>
              </w:rPr>
              <w:t>号</w:t>
            </w:r>
          </w:p>
        </w:tc>
        <w:tc>
          <w:tcPr>
            <w:tcW w:w="863"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执法决定</w:t>
            </w:r>
          </w:p>
          <w:p w:rsidR="002B0287" w:rsidRDefault="00701628">
            <w:pPr>
              <w:adjustRightInd w:val="0"/>
              <w:snapToGrid w:val="0"/>
              <w:jc w:val="center"/>
              <w:rPr>
                <w:rFonts w:ascii="黑体" w:eastAsia="黑体"/>
                <w:b/>
                <w:sz w:val="24"/>
              </w:rPr>
            </w:pPr>
            <w:r>
              <w:rPr>
                <w:rFonts w:ascii="黑体" w:eastAsia="黑体" w:hint="eastAsia"/>
                <w:b/>
                <w:sz w:val="24"/>
              </w:rPr>
              <w:t>日期</w:t>
            </w:r>
          </w:p>
        </w:tc>
        <w:tc>
          <w:tcPr>
            <w:tcW w:w="880"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执法主体</w:t>
            </w:r>
          </w:p>
        </w:tc>
        <w:tc>
          <w:tcPr>
            <w:tcW w:w="1442"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执法相对人</w:t>
            </w:r>
          </w:p>
        </w:tc>
        <w:tc>
          <w:tcPr>
            <w:tcW w:w="6237"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主要违法违规事实</w:t>
            </w:r>
          </w:p>
        </w:tc>
        <w:tc>
          <w:tcPr>
            <w:tcW w:w="1417" w:type="dxa"/>
            <w:vAlign w:val="center"/>
          </w:tcPr>
          <w:p w:rsidR="002B0287" w:rsidRDefault="00701628">
            <w:pPr>
              <w:adjustRightInd w:val="0"/>
              <w:snapToGrid w:val="0"/>
              <w:jc w:val="center"/>
              <w:rPr>
                <w:rFonts w:ascii="黑体" w:eastAsia="黑体"/>
                <w:b/>
                <w:sz w:val="24"/>
              </w:rPr>
            </w:pPr>
            <w:r>
              <w:rPr>
                <w:rFonts w:ascii="黑体" w:eastAsia="黑体" w:hint="eastAsia"/>
                <w:b/>
                <w:sz w:val="24"/>
              </w:rPr>
              <w:t>违反法律法规</w:t>
            </w:r>
          </w:p>
        </w:tc>
        <w:tc>
          <w:tcPr>
            <w:tcW w:w="1984"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处理依据</w:t>
            </w:r>
          </w:p>
        </w:tc>
        <w:tc>
          <w:tcPr>
            <w:tcW w:w="1276" w:type="dxa"/>
            <w:shd w:val="clear" w:color="auto" w:fill="auto"/>
            <w:vAlign w:val="center"/>
          </w:tcPr>
          <w:p w:rsidR="002B0287" w:rsidRDefault="00701628">
            <w:pPr>
              <w:adjustRightInd w:val="0"/>
              <w:snapToGrid w:val="0"/>
              <w:jc w:val="center"/>
              <w:rPr>
                <w:rFonts w:ascii="黑体" w:eastAsia="黑体"/>
                <w:b/>
                <w:sz w:val="24"/>
              </w:rPr>
            </w:pPr>
            <w:r>
              <w:rPr>
                <w:rFonts w:ascii="黑体" w:eastAsia="黑体" w:hint="eastAsia"/>
                <w:b/>
                <w:sz w:val="24"/>
              </w:rPr>
              <w:t>处理决定内容</w:t>
            </w:r>
          </w:p>
        </w:tc>
      </w:tr>
      <w:tr w:rsidR="002B0287">
        <w:trPr>
          <w:trHeight w:val="298"/>
          <w:jc w:val="center"/>
        </w:trPr>
        <w:tc>
          <w:tcPr>
            <w:tcW w:w="379" w:type="dxa"/>
            <w:vAlign w:val="center"/>
          </w:tcPr>
          <w:p w:rsidR="002B0287" w:rsidRDefault="00701628">
            <w:pPr>
              <w:rPr>
                <w:rFonts w:ascii="仿宋_GB2312"/>
                <w:sz w:val="24"/>
                <w:szCs w:val="24"/>
              </w:rPr>
            </w:pPr>
            <w:r>
              <w:rPr>
                <w:rFonts w:ascii="仿宋_GB2312"/>
                <w:sz w:val="24"/>
                <w:szCs w:val="24"/>
              </w:rPr>
              <w:t>1</w:t>
            </w:r>
          </w:p>
        </w:tc>
        <w:tc>
          <w:tcPr>
            <w:tcW w:w="863" w:type="dxa"/>
            <w:vAlign w:val="center"/>
          </w:tcPr>
          <w:p w:rsidR="002B0287" w:rsidRDefault="00701628">
            <w:pPr>
              <w:rPr>
                <w:rFonts w:ascii="仿宋_GB2312" w:hAnsi="仿宋"/>
                <w:color w:val="000000"/>
                <w:sz w:val="21"/>
                <w:szCs w:val="21"/>
              </w:rPr>
            </w:pPr>
            <w:r>
              <w:rPr>
                <w:rFonts w:ascii="仿宋_GB2312" w:hAnsi="仿宋" w:hint="eastAsia"/>
                <w:color w:val="000000"/>
                <w:sz w:val="21"/>
                <w:szCs w:val="21"/>
              </w:rPr>
              <w:t>20</w:t>
            </w:r>
            <w:r>
              <w:rPr>
                <w:rFonts w:ascii="仿宋_GB2312" w:hAnsi="仿宋"/>
                <w:color w:val="000000"/>
                <w:sz w:val="21"/>
                <w:szCs w:val="21"/>
              </w:rPr>
              <w:t>20</w:t>
            </w:r>
            <w:r>
              <w:rPr>
                <w:rFonts w:ascii="仿宋_GB2312" w:hAnsi="仿宋" w:hint="eastAsia"/>
                <w:color w:val="000000"/>
                <w:sz w:val="21"/>
                <w:szCs w:val="21"/>
              </w:rPr>
              <w:t>年</w:t>
            </w:r>
            <w:r>
              <w:rPr>
                <w:rFonts w:ascii="仿宋_GB2312" w:hAnsi="仿宋"/>
                <w:color w:val="000000"/>
                <w:sz w:val="21"/>
                <w:szCs w:val="21"/>
              </w:rPr>
              <w:t>8</w:t>
            </w:r>
            <w:r>
              <w:rPr>
                <w:rFonts w:ascii="仿宋_GB2312" w:hAnsi="仿宋" w:hint="eastAsia"/>
                <w:color w:val="000000"/>
                <w:sz w:val="21"/>
                <w:szCs w:val="21"/>
              </w:rPr>
              <w:t>月</w:t>
            </w:r>
            <w:r>
              <w:rPr>
                <w:rFonts w:ascii="仿宋_GB2312" w:hAnsi="仿宋"/>
                <w:color w:val="000000"/>
                <w:sz w:val="21"/>
                <w:szCs w:val="21"/>
              </w:rPr>
              <w:t>6</w:t>
            </w:r>
            <w:r>
              <w:rPr>
                <w:rFonts w:ascii="仿宋_GB2312" w:hAnsi="仿宋" w:hint="eastAsia"/>
                <w:color w:val="000000"/>
                <w:sz w:val="21"/>
                <w:szCs w:val="21"/>
              </w:rPr>
              <w:t>日</w:t>
            </w:r>
          </w:p>
          <w:p w:rsidR="002B0287" w:rsidRDefault="002B0287">
            <w:pPr>
              <w:rPr>
                <w:rFonts w:ascii="仿宋_GB2312" w:hAnsi="仿宋"/>
                <w:color w:val="000000"/>
                <w:sz w:val="21"/>
                <w:szCs w:val="21"/>
              </w:rPr>
            </w:pPr>
          </w:p>
        </w:tc>
        <w:tc>
          <w:tcPr>
            <w:tcW w:w="880"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兖州煤业股份有限公司东滩煤矿</w:t>
            </w:r>
          </w:p>
        </w:tc>
        <w:tc>
          <w:tcPr>
            <w:tcW w:w="6237" w:type="dxa"/>
            <w:vAlign w:val="center"/>
          </w:tcPr>
          <w:p w:rsidR="002B0287" w:rsidRDefault="00701628">
            <w:pPr>
              <w:spacing w:line="300" w:lineRule="exact"/>
              <w:rPr>
                <w:rFonts w:ascii="仿宋_GB2312" w:hAnsi="仿宋"/>
                <w:color w:val="000000"/>
                <w:sz w:val="24"/>
                <w:szCs w:val="24"/>
              </w:rPr>
            </w:pPr>
            <w:r>
              <w:rPr>
                <w:rFonts w:ascii="仿宋_GB2312" w:hAnsi="仿宋"/>
                <w:color w:val="000000"/>
                <w:sz w:val="24"/>
                <w:szCs w:val="24"/>
              </w:rPr>
              <w:t>1.</w:t>
            </w:r>
            <w:proofErr w:type="gramStart"/>
            <w:r>
              <w:rPr>
                <w:rFonts w:ascii="仿宋_GB2312" w:hAnsi="仿宋"/>
                <w:color w:val="000000"/>
                <w:sz w:val="24"/>
                <w:szCs w:val="24"/>
              </w:rPr>
              <w:t>四采南部</w:t>
            </w:r>
            <w:proofErr w:type="gramEnd"/>
            <w:r>
              <w:rPr>
                <w:rFonts w:ascii="仿宋_GB2312" w:hAnsi="仿宋"/>
                <w:color w:val="000000"/>
                <w:sz w:val="24"/>
                <w:szCs w:val="24"/>
              </w:rPr>
              <w:t>回风巷（东）掘进工作面评价有</w:t>
            </w:r>
            <w:proofErr w:type="gramStart"/>
            <w:r>
              <w:rPr>
                <w:rFonts w:ascii="仿宋_GB2312" w:hAnsi="仿宋"/>
                <w:color w:val="000000"/>
                <w:sz w:val="24"/>
                <w:szCs w:val="24"/>
              </w:rPr>
              <w:t>弱冲击</w:t>
            </w:r>
            <w:proofErr w:type="gramEnd"/>
            <w:r>
              <w:rPr>
                <w:rFonts w:ascii="仿宋_GB2312" w:hAnsi="仿宋"/>
                <w:color w:val="000000"/>
                <w:sz w:val="24"/>
                <w:szCs w:val="24"/>
              </w:rPr>
              <w:t>危险性，揭露3上</w:t>
            </w:r>
            <w:proofErr w:type="gramStart"/>
            <w:r>
              <w:rPr>
                <w:rFonts w:ascii="仿宋_GB2312" w:hAnsi="仿宋"/>
                <w:color w:val="000000"/>
                <w:sz w:val="24"/>
                <w:szCs w:val="24"/>
              </w:rPr>
              <w:t>煤层煤厚</w:t>
            </w:r>
            <w:proofErr w:type="gramEnd"/>
            <w:r>
              <w:rPr>
                <w:rFonts w:ascii="仿宋_GB2312" w:hAnsi="仿宋"/>
                <w:color w:val="000000"/>
                <w:sz w:val="24"/>
                <w:szCs w:val="24"/>
              </w:rPr>
              <w:t>2.4m-6.37m，</w:t>
            </w:r>
            <w:proofErr w:type="gramStart"/>
            <w:r>
              <w:rPr>
                <w:rFonts w:ascii="仿宋_GB2312" w:hAnsi="仿宋"/>
                <w:color w:val="000000"/>
                <w:sz w:val="24"/>
                <w:szCs w:val="24"/>
              </w:rPr>
              <w:t>部分煤厚超过</w:t>
            </w:r>
            <w:proofErr w:type="gramEnd"/>
            <w:r>
              <w:rPr>
                <w:rFonts w:ascii="仿宋_GB2312" w:hAnsi="仿宋"/>
                <w:color w:val="000000"/>
                <w:sz w:val="24"/>
                <w:szCs w:val="24"/>
              </w:rPr>
              <w:t>3.5m的区域施工的大直径卸压钻孔深度为15m，不符合《冲击地压测定、监测与防治办法第10部分：煤层钻孔卸压防治办法》（GB/T25217.10-2019）4.2的规定。</w:t>
            </w:r>
            <w:r>
              <w:rPr>
                <w:rFonts w:ascii="仿宋_GB2312" w:hAnsi="仿宋" w:hint="eastAsia"/>
                <w:color w:val="000000"/>
                <w:sz w:val="24"/>
                <w:szCs w:val="24"/>
              </w:rPr>
              <w:t>2</w:t>
            </w:r>
            <w:r>
              <w:rPr>
                <w:rFonts w:ascii="仿宋_GB2312" w:hAnsi="仿宋"/>
                <w:color w:val="000000"/>
                <w:sz w:val="24"/>
                <w:szCs w:val="24"/>
              </w:rPr>
              <w:t>.</w:t>
            </w:r>
            <w:proofErr w:type="gramStart"/>
            <w:r>
              <w:rPr>
                <w:rFonts w:ascii="仿宋_GB2312" w:hAnsi="仿宋"/>
                <w:color w:val="000000"/>
                <w:sz w:val="24"/>
                <w:szCs w:val="24"/>
              </w:rPr>
              <w:t>四采南部</w:t>
            </w:r>
            <w:proofErr w:type="gramEnd"/>
            <w:r>
              <w:rPr>
                <w:rFonts w:ascii="仿宋_GB2312" w:hAnsi="仿宋"/>
                <w:color w:val="000000"/>
                <w:sz w:val="24"/>
                <w:szCs w:val="24"/>
              </w:rPr>
              <w:t>回风巷（东）掘进工作面为煤巷、半煤岩巷道，1组顶板离层仪表盘积尘，不能读数，不符合《煤矿安全规程》第一百零二条的规定。</w:t>
            </w:r>
            <w:r>
              <w:rPr>
                <w:rFonts w:ascii="仿宋_GB2312" w:hAnsi="仿宋" w:hint="eastAsia"/>
                <w:color w:val="000000"/>
                <w:sz w:val="24"/>
                <w:szCs w:val="24"/>
              </w:rPr>
              <w:t>3</w:t>
            </w:r>
            <w:r>
              <w:rPr>
                <w:rFonts w:ascii="仿宋_GB2312" w:hAnsi="仿宋"/>
                <w:color w:val="000000"/>
                <w:sz w:val="24"/>
                <w:szCs w:val="24"/>
              </w:rPr>
              <w:t>.</w:t>
            </w:r>
            <w:proofErr w:type="gramStart"/>
            <w:r>
              <w:rPr>
                <w:rFonts w:ascii="仿宋_GB2312" w:hAnsi="仿宋"/>
                <w:color w:val="000000"/>
                <w:sz w:val="24"/>
                <w:szCs w:val="24"/>
              </w:rPr>
              <w:t>四采南部</w:t>
            </w:r>
            <w:proofErr w:type="gramEnd"/>
            <w:r>
              <w:rPr>
                <w:rFonts w:ascii="仿宋_GB2312" w:hAnsi="仿宋"/>
                <w:color w:val="000000"/>
                <w:sz w:val="24"/>
                <w:szCs w:val="24"/>
              </w:rPr>
              <w:t>回风巷（东）掘进工作面过4311轨顺、4310</w:t>
            </w:r>
            <w:proofErr w:type="gramStart"/>
            <w:r>
              <w:rPr>
                <w:rFonts w:ascii="仿宋_GB2312" w:hAnsi="仿宋"/>
                <w:color w:val="000000"/>
                <w:sz w:val="24"/>
                <w:szCs w:val="24"/>
              </w:rPr>
              <w:t>运顺错</w:t>
            </w:r>
            <w:proofErr w:type="gramEnd"/>
            <w:r>
              <w:rPr>
                <w:rFonts w:ascii="仿宋_GB2312" w:hAnsi="仿宋"/>
                <w:color w:val="000000"/>
                <w:sz w:val="24"/>
                <w:szCs w:val="24"/>
              </w:rPr>
              <w:t>层交叉点采用锚索网钢梁支护，不符合《四采南部回风巷（东）掘进工作面作业规程》加强支护的规定。</w:t>
            </w:r>
            <w:r>
              <w:rPr>
                <w:rFonts w:ascii="仿宋_GB2312" w:hAnsi="仿宋" w:hint="eastAsia"/>
                <w:color w:val="000000"/>
                <w:sz w:val="24"/>
                <w:szCs w:val="24"/>
              </w:rPr>
              <w:t>4</w:t>
            </w:r>
            <w:r>
              <w:rPr>
                <w:rFonts w:ascii="仿宋_GB2312" w:hAnsi="仿宋"/>
                <w:color w:val="000000"/>
                <w:sz w:val="24"/>
                <w:szCs w:val="24"/>
              </w:rPr>
              <w:t>.兖州</w:t>
            </w:r>
            <w:proofErr w:type="gramStart"/>
            <w:r>
              <w:rPr>
                <w:rFonts w:ascii="仿宋_GB2312" w:hAnsi="仿宋"/>
                <w:color w:val="000000"/>
                <w:sz w:val="24"/>
                <w:szCs w:val="24"/>
              </w:rPr>
              <w:t>煤田奥灰是</w:t>
            </w:r>
            <w:proofErr w:type="gramEnd"/>
            <w:r>
              <w:rPr>
                <w:rFonts w:ascii="仿宋_GB2312" w:hAnsi="仿宋"/>
                <w:color w:val="000000"/>
                <w:sz w:val="24"/>
                <w:szCs w:val="24"/>
              </w:rPr>
              <w:t>矿井主要充水含水层，矿井未</w:t>
            </w:r>
            <w:proofErr w:type="gramStart"/>
            <w:r>
              <w:rPr>
                <w:rFonts w:ascii="仿宋_GB2312" w:hAnsi="仿宋"/>
                <w:color w:val="000000"/>
                <w:sz w:val="24"/>
                <w:szCs w:val="24"/>
              </w:rPr>
              <w:t>绘制奥灰等</w:t>
            </w:r>
            <w:proofErr w:type="gramEnd"/>
            <w:r>
              <w:rPr>
                <w:rFonts w:ascii="仿宋_GB2312" w:hAnsi="仿宋"/>
                <w:color w:val="000000"/>
                <w:sz w:val="24"/>
                <w:szCs w:val="24"/>
              </w:rPr>
              <w:t>水位（压）线图，不符合《煤矿防治水细则》第十七条第三款的规定。</w:t>
            </w:r>
            <w:r>
              <w:rPr>
                <w:rFonts w:ascii="仿宋_GB2312" w:hAnsi="仿宋" w:hint="eastAsia"/>
                <w:color w:val="000000"/>
                <w:sz w:val="24"/>
                <w:szCs w:val="24"/>
              </w:rPr>
              <w:t>5</w:t>
            </w:r>
            <w:r>
              <w:rPr>
                <w:rFonts w:ascii="仿宋_GB2312" w:hAnsi="仿宋"/>
                <w:color w:val="000000"/>
                <w:sz w:val="24"/>
                <w:szCs w:val="24"/>
              </w:rPr>
              <w:t>.1310轨道顺槽安装的第一组隔爆水袋有4个隔爆水袋水量不足，没有定期检查和维护，不符合《煤矿安全规程》第一百八十七条第二款的规定。</w:t>
            </w:r>
            <w:r>
              <w:rPr>
                <w:rFonts w:ascii="仿宋_GB2312" w:hAnsi="仿宋" w:hint="eastAsia"/>
                <w:color w:val="000000"/>
                <w:sz w:val="24"/>
                <w:szCs w:val="24"/>
              </w:rPr>
              <w:t>6</w:t>
            </w:r>
            <w:r>
              <w:rPr>
                <w:rFonts w:ascii="仿宋_GB2312" w:hAnsi="仿宋"/>
                <w:color w:val="000000"/>
                <w:sz w:val="24"/>
                <w:szCs w:val="24"/>
              </w:rPr>
              <w:t>.1310轨道顺槽通信和信号电缆与动力电缆悬挂在巷道同侧，部分区段未间隔0.1m以上，不符合《煤矿安全规程》第四百六十五条第二款的规定。</w:t>
            </w:r>
            <w:r>
              <w:rPr>
                <w:rFonts w:ascii="仿宋_GB2312" w:hAnsi="仿宋" w:hint="eastAsia"/>
                <w:color w:val="000000"/>
                <w:sz w:val="24"/>
                <w:szCs w:val="24"/>
              </w:rPr>
              <w:t>7</w:t>
            </w:r>
            <w:r>
              <w:rPr>
                <w:rFonts w:ascii="仿宋_GB2312" w:hAnsi="仿宋"/>
                <w:color w:val="000000"/>
                <w:sz w:val="24"/>
                <w:szCs w:val="24"/>
              </w:rPr>
              <w:t>.煤矿安全培训档案内容记录不全，缺少2019年冲击地压防治专题培训记录，不符合《煤矿安全培训规定》第八条第一款第三项的规定。</w:t>
            </w:r>
            <w:r>
              <w:rPr>
                <w:rFonts w:ascii="仿宋_GB2312" w:hAnsi="仿宋" w:hint="eastAsia"/>
                <w:color w:val="000000"/>
                <w:sz w:val="24"/>
                <w:szCs w:val="24"/>
              </w:rPr>
              <w:t>8</w:t>
            </w:r>
            <w:r>
              <w:rPr>
                <w:rFonts w:ascii="仿宋_GB2312" w:hAnsi="仿宋"/>
                <w:color w:val="000000"/>
                <w:sz w:val="24"/>
                <w:szCs w:val="24"/>
              </w:rPr>
              <w:t>.东滩煤矿14320工作面与</w:t>
            </w:r>
            <w:proofErr w:type="gramStart"/>
            <w:r>
              <w:rPr>
                <w:rFonts w:ascii="仿宋_GB2312" w:hAnsi="仿宋"/>
                <w:color w:val="000000"/>
                <w:sz w:val="24"/>
                <w:szCs w:val="24"/>
              </w:rPr>
              <w:t>鲍</w:t>
            </w:r>
            <w:proofErr w:type="gramEnd"/>
            <w:r>
              <w:rPr>
                <w:rFonts w:ascii="仿宋_GB2312" w:hAnsi="仿宋"/>
                <w:color w:val="000000"/>
                <w:sz w:val="24"/>
                <w:szCs w:val="24"/>
              </w:rPr>
              <w:t>店煤矿、兴隆庄煤矿相邻，三季度没开展相邻矿井开采相互影响情况分析，不符合《山东省煤矿冲击地压防治办法》第四十二条第二款的规定。</w:t>
            </w:r>
            <w:r>
              <w:rPr>
                <w:rFonts w:ascii="仿宋_GB2312" w:hAnsi="仿宋" w:hint="eastAsia"/>
                <w:color w:val="000000"/>
                <w:sz w:val="24"/>
                <w:szCs w:val="24"/>
              </w:rPr>
              <w:t>9</w:t>
            </w:r>
            <w:r>
              <w:rPr>
                <w:rFonts w:ascii="仿宋_GB2312" w:hAnsi="仿宋"/>
                <w:color w:val="000000"/>
                <w:sz w:val="24"/>
                <w:szCs w:val="24"/>
              </w:rPr>
              <w:t>.煤矿供电事故应急演练评估报告中，未对演练期间按演练计划打开风井防爆盖、实现自然风压通风等问题进行分析，并对应急预案提出修订意见，不符合《生产安全事故应急预案管理办法》三十四条的规定。</w:t>
            </w:r>
            <w:r>
              <w:rPr>
                <w:rFonts w:ascii="仿宋_GB2312" w:hAnsi="仿宋" w:hint="eastAsia"/>
                <w:color w:val="000000"/>
                <w:sz w:val="24"/>
                <w:szCs w:val="24"/>
              </w:rPr>
              <w:t>1</w:t>
            </w:r>
            <w:r>
              <w:rPr>
                <w:rFonts w:ascii="仿宋_GB2312" w:hAnsi="仿宋"/>
                <w:color w:val="000000"/>
                <w:sz w:val="24"/>
                <w:szCs w:val="24"/>
              </w:rPr>
              <w:t>0.煤矿安全监控系统显示，2020年6月8日-8月2日期间有10天3302</w:t>
            </w:r>
            <w:proofErr w:type="gramStart"/>
            <w:r>
              <w:rPr>
                <w:rFonts w:ascii="仿宋_GB2312" w:hAnsi="仿宋"/>
                <w:color w:val="000000"/>
                <w:sz w:val="24"/>
                <w:szCs w:val="24"/>
              </w:rPr>
              <w:t>运顺回风</w:t>
            </w:r>
            <w:proofErr w:type="gramEnd"/>
            <w:r>
              <w:rPr>
                <w:rFonts w:ascii="仿宋_GB2312" w:hAnsi="仿宋"/>
                <w:color w:val="000000"/>
                <w:sz w:val="24"/>
                <w:szCs w:val="24"/>
              </w:rPr>
              <w:t>流风速传感器故障报警（报警时长9s-12s），未及时采取措施处理，并向值班矿领导汇报，不符合《煤矿安全规程》第四百九十四条的规定。</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color w:val="000000"/>
                <w:sz w:val="24"/>
                <w:szCs w:val="24"/>
              </w:rPr>
              <w:t>责令改正</w:t>
            </w:r>
          </w:p>
        </w:tc>
      </w:tr>
      <w:tr w:rsidR="002B0287">
        <w:trPr>
          <w:trHeight w:val="298"/>
          <w:jc w:val="center"/>
        </w:trPr>
        <w:tc>
          <w:tcPr>
            <w:tcW w:w="379" w:type="dxa"/>
            <w:vAlign w:val="center"/>
          </w:tcPr>
          <w:p w:rsidR="002B0287" w:rsidRDefault="00701628">
            <w:pPr>
              <w:rPr>
                <w:rFonts w:ascii="仿宋_GB2312"/>
                <w:sz w:val="24"/>
                <w:szCs w:val="24"/>
              </w:rPr>
            </w:pPr>
            <w:r>
              <w:rPr>
                <w:rFonts w:ascii="仿宋_GB2312" w:hint="eastAsia"/>
                <w:sz w:val="24"/>
                <w:szCs w:val="24"/>
              </w:rPr>
              <w:t>2</w:t>
            </w:r>
          </w:p>
        </w:tc>
        <w:tc>
          <w:tcPr>
            <w:tcW w:w="863" w:type="dxa"/>
            <w:vAlign w:val="center"/>
          </w:tcPr>
          <w:p w:rsidR="002B0287" w:rsidRDefault="00701628">
            <w:pPr>
              <w:rPr>
                <w:rFonts w:ascii="仿宋_GB2312" w:hAnsi="仿宋"/>
                <w:color w:val="000000"/>
                <w:sz w:val="21"/>
                <w:szCs w:val="21"/>
              </w:rPr>
            </w:pPr>
            <w:r>
              <w:rPr>
                <w:rFonts w:ascii="仿宋_GB2312" w:hAnsi="仿宋" w:hint="eastAsia"/>
                <w:color w:val="000000"/>
                <w:sz w:val="21"/>
                <w:szCs w:val="21"/>
              </w:rPr>
              <w:t>20</w:t>
            </w:r>
            <w:r>
              <w:rPr>
                <w:rFonts w:ascii="仿宋_GB2312" w:hAnsi="仿宋"/>
                <w:color w:val="000000"/>
                <w:sz w:val="21"/>
                <w:szCs w:val="21"/>
              </w:rPr>
              <w:t>20</w:t>
            </w:r>
            <w:r>
              <w:rPr>
                <w:rFonts w:ascii="仿宋_GB2312" w:hAnsi="仿宋" w:hint="eastAsia"/>
                <w:color w:val="000000"/>
                <w:sz w:val="21"/>
                <w:szCs w:val="21"/>
              </w:rPr>
              <w:t>年</w:t>
            </w:r>
            <w:r>
              <w:rPr>
                <w:rFonts w:ascii="仿宋_GB2312" w:hAnsi="仿宋"/>
                <w:color w:val="000000"/>
                <w:sz w:val="21"/>
                <w:szCs w:val="21"/>
              </w:rPr>
              <w:t>8</w:t>
            </w:r>
            <w:r>
              <w:rPr>
                <w:rFonts w:ascii="仿宋_GB2312" w:hAnsi="仿宋" w:hint="eastAsia"/>
                <w:color w:val="000000"/>
                <w:sz w:val="21"/>
                <w:szCs w:val="21"/>
              </w:rPr>
              <w:t>月</w:t>
            </w:r>
            <w:r>
              <w:rPr>
                <w:rFonts w:ascii="仿宋_GB2312" w:hAnsi="仿宋"/>
                <w:color w:val="000000"/>
                <w:sz w:val="21"/>
                <w:szCs w:val="21"/>
              </w:rPr>
              <w:t>11</w:t>
            </w:r>
            <w:r>
              <w:rPr>
                <w:rFonts w:ascii="仿宋_GB2312" w:hAnsi="仿宋" w:hint="eastAsia"/>
                <w:color w:val="000000"/>
                <w:sz w:val="21"/>
                <w:szCs w:val="21"/>
              </w:rPr>
              <w:t>日</w:t>
            </w:r>
          </w:p>
          <w:p w:rsidR="002B0287" w:rsidRDefault="002B0287">
            <w:pPr>
              <w:rPr>
                <w:rFonts w:ascii="仿宋_GB2312" w:hAnsi="仿宋"/>
                <w:color w:val="000000"/>
                <w:sz w:val="21"/>
                <w:szCs w:val="21"/>
              </w:rPr>
            </w:pPr>
          </w:p>
        </w:tc>
        <w:tc>
          <w:tcPr>
            <w:tcW w:w="880"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肥城矿业集团有限责任公司</w:t>
            </w:r>
          </w:p>
        </w:tc>
        <w:tc>
          <w:tcPr>
            <w:tcW w:w="6237" w:type="dxa"/>
            <w:vAlign w:val="center"/>
          </w:tcPr>
          <w:p w:rsidR="002B0287" w:rsidRDefault="00701628">
            <w:pPr>
              <w:spacing w:line="300" w:lineRule="exact"/>
              <w:rPr>
                <w:rFonts w:ascii="仿宋_GB2312" w:hAnsi="仿宋"/>
                <w:color w:val="000000"/>
                <w:sz w:val="24"/>
                <w:szCs w:val="24"/>
              </w:rPr>
            </w:pPr>
            <w:r>
              <w:rPr>
                <w:rFonts w:ascii="仿宋_GB2312" w:hAnsi="仿宋"/>
                <w:color w:val="000000"/>
                <w:sz w:val="24"/>
                <w:szCs w:val="24"/>
              </w:rPr>
              <w:t>1.</w:t>
            </w:r>
            <w:proofErr w:type="gramStart"/>
            <w:r>
              <w:rPr>
                <w:rFonts w:ascii="仿宋_GB2312" w:hAnsi="仿宋"/>
                <w:color w:val="000000"/>
                <w:sz w:val="24"/>
                <w:szCs w:val="24"/>
              </w:rPr>
              <w:t>2020年度肥矿集团</w:t>
            </w:r>
            <w:proofErr w:type="gramEnd"/>
            <w:r>
              <w:rPr>
                <w:rFonts w:ascii="仿宋_GB2312" w:hAnsi="仿宋"/>
                <w:color w:val="000000"/>
                <w:sz w:val="24"/>
                <w:szCs w:val="24"/>
              </w:rPr>
              <w:t>安全费用财务预算与安全费用提取和使用计划不一致，不符合《企业安全生产费用提取和使用管理办法》第三十二条的规定。</w:t>
            </w:r>
            <w:r>
              <w:rPr>
                <w:rFonts w:ascii="仿宋_GB2312" w:hAnsi="仿宋" w:hint="eastAsia"/>
                <w:color w:val="000000"/>
                <w:sz w:val="24"/>
                <w:szCs w:val="24"/>
              </w:rPr>
              <w:t>2</w:t>
            </w:r>
            <w:r>
              <w:rPr>
                <w:rFonts w:ascii="仿宋_GB2312" w:hAnsi="仿宋"/>
                <w:color w:val="000000"/>
                <w:sz w:val="24"/>
                <w:szCs w:val="24"/>
              </w:rPr>
              <w:t>.集团公司</w:t>
            </w:r>
            <w:r>
              <w:rPr>
                <w:rFonts w:ascii="Calibri" w:hAnsi="Calibri" w:cs="Calibri"/>
                <w:color w:val="000000"/>
                <w:sz w:val="24"/>
                <w:szCs w:val="24"/>
              </w:rPr>
              <w:t>«</w:t>
            </w:r>
            <w:r>
              <w:rPr>
                <w:rFonts w:ascii="仿宋_GB2312" w:hAnsi="仿宋"/>
                <w:color w:val="000000"/>
                <w:sz w:val="24"/>
                <w:szCs w:val="24"/>
              </w:rPr>
              <w:t>2020年度全员培训计划</w:t>
            </w:r>
            <w:r>
              <w:rPr>
                <w:rFonts w:ascii="Calibri" w:hAnsi="Calibri" w:cs="Calibri"/>
                <w:color w:val="000000"/>
                <w:sz w:val="24"/>
                <w:szCs w:val="24"/>
              </w:rPr>
              <w:t>»</w:t>
            </w:r>
            <w:r>
              <w:rPr>
                <w:rFonts w:ascii="仿宋_GB2312" w:hAnsi="仿宋"/>
                <w:color w:val="000000"/>
                <w:sz w:val="24"/>
                <w:szCs w:val="24"/>
              </w:rPr>
              <w:t>未将机关安全生产管理人员新技术、新工艺、新设备和新材料等方面培训内容列入安全培训计划，不符合《煤矿安全培训规定》第十二条的规定。</w:t>
            </w:r>
            <w:r>
              <w:rPr>
                <w:rFonts w:ascii="仿宋_GB2312" w:hAnsi="仿宋" w:hint="eastAsia"/>
                <w:color w:val="000000"/>
                <w:sz w:val="24"/>
                <w:szCs w:val="24"/>
              </w:rPr>
              <w:t>3</w:t>
            </w:r>
            <w:r>
              <w:rPr>
                <w:rFonts w:ascii="仿宋_GB2312" w:hAnsi="仿宋"/>
                <w:color w:val="000000"/>
                <w:sz w:val="24"/>
                <w:szCs w:val="24"/>
              </w:rPr>
              <w:t>.集团公司将2019年进行的两期</w:t>
            </w:r>
            <w:r>
              <w:rPr>
                <w:rFonts w:ascii="仿宋_GB2312" w:hAnsi="仿宋"/>
                <w:color w:val="000000"/>
                <w:sz w:val="24"/>
                <w:szCs w:val="24"/>
              </w:rPr>
              <w:t>“</w:t>
            </w:r>
            <w:r>
              <w:rPr>
                <w:rFonts w:ascii="仿宋_GB2312" w:hAnsi="仿宋"/>
                <w:color w:val="000000"/>
                <w:sz w:val="24"/>
                <w:szCs w:val="24"/>
              </w:rPr>
              <w:t>其他从业人员每年再培训</w:t>
            </w:r>
            <w:r>
              <w:rPr>
                <w:rFonts w:ascii="仿宋_GB2312" w:hAnsi="仿宋"/>
                <w:color w:val="000000"/>
                <w:sz w:val="24"/>
                <w:szCs w:val="24"/>
              </w:rPr>
              <w:t>”</w:t>
            </w:r>
            <w:r>
              <w:rPr>
                <w:rFonts w:ascii="仿宋_GB2312" w:hAnsi="仿宋"/>
                <w:color w:val="000000"/>
                <w:sz w:val="24"/>
                <w:szCs w:val="24"/>
              </w:rPr>
              <w:t>合并建立了一份企业安全培训档案，没有实行一期一档，不符合《煤矿安全培训规定》第九条第一款的规定。</w:t>
            </w:r>
            <w:r>
              <w:rPr>
                <w:rFonts w:ascii="仿宋_GB2312" w:hAnsi="仿宋" w:hint="eastAsia"/>
                <w:color w:val="000000"/>
                <w:sz w:val="24"/>
                <w:szCs w:val="24"/>
              </w:rPr>
              <w:t>4</w:t>
            </w:r>
            <w:r>
              <w:rPr>
                <w:rFonts w:ascii="仿宋_GB2312" w:hAnsi="仿宋"/>
                <w:color w:val="000000"/>
                <w:sz w:val="24"/>
                <w:szCs w:val="24"/>
              </w:rPr>
              <w:t>.集团公司安全生产责任制未根据《山东省煤矿冲击地压防治办法》第十一条的规定，明确分管冲击地压防治工作的业务主管机构</w:t>
            </w:r>
            <w:r>
              <w:rPr>
                <w:rFonts w:ascii="仿宋_GB2312" w:hAnsi="仿宋"/>
                <w:color w:val="000000"/>
                <w:sz w:val="24"/>
                <w:szCs w:val="24"/>
              </w:rPr>
              <w:t>“</w:t>
            </w:r>
            <w:r>
              <w:rPr>
                <w:rFonts w:ascii="仿宋_GB2312" w:hAnsi="仿宋"/>
                <w:color w:val="000000"/>
                <w:sz w:val="24"/>
                <w:szCs w:val="24"/>
              </w:rPr>
              <w:t>审核批准冲击地压矿井的防治机构</w:t>
            </w:r>
            <w:r>
              <w:rPr>
                <w:rFonts w:ascii="仿宋_GB2312" w:hAnsi="仿宋"/>
                <w:color w:val="000000"/>
                <w:sz w:val="24"/>
                <w:szCs w:val="24"/>
              </w:rPr>
              <w:t>”</w:t>
            </w:r>
            <w:r>
              <w:rPr>
                <w:rFonts w:ascii="仿宋_GB2312" w:hAnsi="仿宋"/>
                <w:color w:val="000000"/>
                <w:sz w:val="24"/>
                <w:szCs w:val="24"/>
              </w:rPr>
              <w:t>的职责，不符合《煤矿企业安全生产许可证实施办法》第六条第一项的规定。</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color w:val="000000"/>
                <w:sz w:val="24"/>
                <w:szCs w:val="24"/>
              </w:rPr>
              <w:t>责令改正</w:t>
            </w:r>
          </w:p>
        </w:tc>
      </w:tr>
      <w:tr w:rsidR="002B0287">
        <w:trPr>
          <w:trHeight w:val="298"/>
          <w:jc w:val="center"/>
        </w:trPr>
        <w:tc>
          <w:tcPr>
            <w:tcW w:w="379" w:type="dxa"/>
            <w:vAlign w:val="center"/>
          </w:tcPr>
          <w:p w:rsidR="002B0287" w:rsidRDefault="00701628">
            <w:pPr>
              <w:rPr>
                <w:rFonts w:ascii="仿宋_GB2312"/>
                <w:sz w:val="24"/>
                <w:szCs w:val="24"/>
              </w:rPr>
            </w:pPr>
            <w:r>
              <w:rPr>
                <w:rFonts w:ascii="仿宋_GB2312" w:hint="eastAsia"/>
                <w:sz w:val="24"/>
                <w:szCs w:val="24"/>
              </w:rPr>
              <w:t>3</w:t>
            </w:r>
          </w:p>
        </w:tc>
        <w:tc>
          <w:tcPr>
            <w:tcW w:w="863" w:type="dxa"/>
            <w:vAlign w:val="center"/>
          </w:tcPr>
          <w:p w:rsidR="002B0287" w:rsidRDefault="00701628">
            <w:pPr>
              <w:rPr>
                <w:rFonts w:ascii="仿宋_GB2312" w:hAnsi="仿宋"/>
                <w:color w:val="000000"/>
                <w:sz w:val="21"/>
                <w:szCs w:val="21"/>
              </w:rPr>
            </w:pPr>
            <w:r>
              <w:rPr>
                <w:rFonts w:ascii="仿宋_GB2312" w:hAnsi="仿宋" w:hint="eastAsia"/>
                <w:color w:val="000000"/>
                <w:sz w:val="21"/>
                <w:szCs w:val="21"/>
              </w:rPr>
              <w:t>20</w:t>
            </w:r>
            <w:r>
              <w:rPr>
                <w:rFonts w:ascii="仿宋_GB2312" w:hAnsi="仿宋"/>
                <w:color w:val="000000"/>
                <w:sz w:val="21"/>
                <w:szCs w:val="21"/>
              </w:rPr>
              <w:t>20</w:t>
            </w:r>
            <w:r>
              <w:rPr>
                <w:rFonts w:ascii="仿宋_GB2312" w:hAnsi="仿宋" w:hint="eastAsia"/>
                <w:color w:val="000000"/>
                <w:sz w:val="21"/>
                <w:szCs w:val="21"/>
              </w:rPr>
              <w:t>年</w:t>
            </w:r>
            <w:r>
              <w:rPr>
                <w:rFonts w:ascii="仿宋_GB2312" w:hAnsi="仿宋"/>
                <w:color w:val="000000"/>
                <w:sz w:val="21"/>
                <w:szCs w:val="21"/>
              </w:rPr>
              <w:t>8</w:t>
            </w:r>
            <w:r>
              <w:rPr>
                <w:rFonts w:ascii="仿宋_GB2312" w:hAnsi="仿宋" w:hint="eastAsia"/>
                <w:color w:val="000000"/>
                <w:sz w:val="21"/>
                <w:szCs w:val="21"/>
              </w:rPr>
              <w:t>月</w:t>
            </w:r>
            <w:r>
              <w:rPr>
                <w:rFonts w:ascii="仿宋_GB2312" w:hAnsi="仿宋"/>
                <w:color w:val="000000"/>
                <w:sz w:val="21"/>
                <w:szCs w:val="21"/>
              </w:rPr>
              <w:t>13</w:t>
            </w:r>
            <w:r>
              <w:rPr>
                <w:rFonts w:ascii="仿宋_GB2312" w:hAnsi="仿宋" w:hint="eastAsia"/>
                <w:color w:val="000000"/>
                <w:sz w:val="21"/>
                <w:szCs w:val="21"/>
              </w:rPr>
              <w:t>日</w:t>
            </w:r>
          </w:p>
          <w:p w:rsidR="002B0287" w:rsidRDefault="002B0287">
            <w:pPr>
              <w:rPr>
                <w:rFonts w:ascii="仿宋_GB2312" w:hAnsi="仿宋"/>
                <w:color w:val="000000"/>
                <w:sz w:val="21"/>
                <w:szCs w:val="21"/>
              </w:rPr>
            </w:pPr>
          </w:p>
        </w:tc>
        <w:tc>
          <w:tcPr>
            <w:tcW w:w="880"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肥城白庄煤矿有限公司</w:t>
            </w:r>
          </w:p>
        </w:tc>
        <w:tc>
          <w:tcPr>
            <w:tcW w:w="6237" w:type="dxa"/>
            <w:vAlign w:val="center"/>
          </w:tcPr>
          <w:p w:rsidR="002B0287" w:rsidRDefault="00701628">
            <w:pPr>
              <w:spacing w:line="300" w:lineRule="exact"/>
              <w:rPr>
                <w:rFonts w:ascii="仿宋_GB2312" w:hAnsi="仿宋"/>
                <w:color w:val="000000"/>
                <w:sz w:val="24"/>
                <w:szCs w:val="24"/>
              </w:rPr>
            </w:pPr>
            <w:r>
              <w:rPr>
                <w:rFonts w:ascii="仿宋_GB2312" w:hAnsi="仿宋"/>
                <w:color w:val="000000"/>
                <w:sz w:val="24"/>
                <w:szCs w:val="24"/>
              </w:rPr>
              <w:t>1.《九采区集中运输巷掘进工作面作业规程》中绘制的安全监控设备布置图不是以通风系统图为底图，断电控制图不是以供电系统图为底图，不符合《煤矿安全监控系统及检测仪器使用管理规范》（AQ1029-2019）第 5.1 的规定。</w:t>
            </w:r>
            <w:r>
              <w:rPr>
                <w:rFonts w:ascii="仿宋_GB2312" w:hAnsi="仿宋" w:hint="eastAsia"/>
                <w:color w:val="000000"/>
                <w:sz w:val="24"/>
                <w:szCs w:val="24"/>
              </w:rPr>
              <w:t>2</w:t>
            </w:r>
            <w:r>
              <w:rPr>
                <w:rFonts w:ascii="仿宋_GB2312" w:hAnsi="仿宋"/>
                <w:color w:val="000000"/>
                <w:sz w:val="24"/>
                <w:szCs w:val="24"/>
              </w:rPr>
              <w:t>.矿井通风系统图中未标明8901泄水巷、8901辅助泄水巷的风量，不符合《煤矿安全规程》第一百五十七条第一款的规定。</w:t>
            </w:r>
            <w:r>
              <w:rPr>
                <w:rFonts w:ascii="仿宋_GB2312" w:hAnsi="仿宋" w:hint="eastAsia"/>
                <w:color w:val="000000"/>
                <w:sz w:val="24"/>
                <w:szCs w:val="24"/>
              </w:rPr>
              <w:t>3</w:t>
            </w:r>
            <w:r>
              <w:rPr>
                <w:rFonts w:ascii="仿宋_GB2312" w:hAnsi="仿宋"/>
                <w:color w:val="000000"/>
                <w:sz w:val="24"/>
                <w:szCs w:val="24"/>
              </w:rPr>
              <w:t>.-430人行下山RJY55-18/728型架空乘人装置未装设防脱绳（装置），不符合《煤矿安全规程》第三百八十三条第六项的规定。</w:t>
            </w:r>
            <w:r>
              <w:rPr>
                <w:rFonts w:ascii="仿宋_GB2312" w:hAnsi="仿宋" w:hint="eastAsia"/>
                <w:color w:val="000000"/>
                <w:sz w:val="24"/>
                <w:szCs w:val="24"/>
              </w:rPr>
              <w:t>4</w:t>
            </w:r>
            <w:r>
              <w:rPr>
                <w:rFonts w:ascii="仿宋_GB2312" w:hAnsi="仿宋"/>
                <w:color w:val="000000"/>
                <w:sz w:val="24"/>
                <w:szCs w:val="24"/>
              </w:rPr>
              <w:t>.-430水平3处过水断面摄像不能在矿调度室设置的集中显示装置显示，不符合《煤矿安全规程》第五百零九条的规定。</w:t>
            </w:r>
            <w:r>
              <w:rPr>
                <w:rFonts w:ascii="仿宋_GB2312" w:hAnsi="仿宋" w:hint="eastAsia"/>
                <w:color w:val="000000"/>
                <w:sz w:val="24"/>
                <w:szCs w:val="24"/>
              </w:rPr>
              <w:t>5</w:t>
            </w:r>
            <w:r>
              <w:rPr>
                <w:rFonts w:ascii="仿宋_GB2312" w:hAnsi="仿宋"/>
                <w:color w:val="000000"/>
                <w:sz w:val="24"/>
                <w:szCs w:val="24"/>
              </w:rPr>
              <w:t>.矿井受</w:t>
            </w:r>
            <w:proofErr w:type="gramStart"/>
            <w:r>
              <w:rPr>
                <w:rFonts w:ascii="仿宋_GB2312" w:hAnsi="仿宋"/>
                <w:color w:val="000000"/>
                <w:sz w:val="24"/>
                <w:szCs w:val="24"/>
              </w:rPr>
              <w:t>底板奥灰承压水</w:t>
            </w:r>
            <w:proofErr w:type="gramEnd"/>
            <w:r>
              <w:rPr>
                <w:rFonts w:ascii="仿宋_GB2312" w:hAnsi="仿宋"/>
                <w:color w:val="000000"/>
                <w:sz w:val="24"/>
                <w:szCs w:val="24"/>
              </w:rPr>
              <w:t>威胁，水文地质条件类型复杂，未采用微震、微震与电法耦合等科学有效检测技术，建立突水监测预警系统，不符合《煤矿防治水细则》第九条的规定。</w:t>
            </w:r>
            <w:r>
              <w:rPr>
                <w:rFonts w:ascii="仿宋_GB2312" w:hAnsi="仿宋" w:hint="eastAsia"/>
                <w:color w:val="000000"/>
                <w:sz w:val="24"/>
                <w:szCs w:val="24"/>
              </w:rPr>
              <w:t>6</w:t>
            </w:r>
            <w:r>
              <w:rPr>
                <w:rFonts w:ascii="仿宋_GB2312" w:hAnsi="仿宋"/>
                <w:color w:val="000000"/>
                <w:sz w:val="24"/>
                <w:szCs w:val="24"/>
              </w:rPr>
              <w:t>.煤矿从业人员安全培训档案个别人员缺少安全生产违规违章行为记录，不符合《煤矿安全培训规定》第八条第一款第四项的规定。</w:t>
            </w:r>
            <w:r>
              <w:rPr>
                <w:rFonts w:ascii="仿宋_GB2312" w:hAnsi="仿宋" w:hint="eastAsia"/>
                <w:color w:val="000000"/>
                <w:sz w:val="24"/>
                <w:szCs w:val="24"/>
              </w:rPr>
              <w:t>7</w:t>
            </w:r>
            <w:r>
              <w:rPr>
                <w:rFonts w:ascii="仿宋_GB2312" w:hAnsi="仿宋"/>
                <w:color w:val="000000"/>
                <w:sz w:val="24"/>
                <w:szCs w:val="24"/>
              </w:rPr>
              <w:t>.</w:t>
            </w:r>
            <w:proofErr w:type="gramStart"/>
            <w:r>
              <w:rPr>
                <w:rFonts w:ascii="仿宋_GB2312" w:hAnsi="仿宋"/>
                <w:color w:val="000000"/>
                <w:sz w:val="24"/>
                <w:szCs w:val="24"/>
              </w:rPr>
              <w:t>矿安全</w:t>
            </w:r>
            <w:proofErr w:type="gramEnd"/>
            <w:r>
              <w:rPr>
                <w:rFonts w:ascii="仿宋_GB2312" w:hAnsi="仿宋"/>
                <w:color w:val="000000"/>
                <w:sz w:val="24"/>
                <w:szCs w:val="24"/>
              </w:rPr>
              <w:t>监察处质量科管理人员李</w:t>
            </w:r>
            <w:r>
              <w:rPr>
                <w:rFonts w:ascii="仿宋_GB2312" w:hAnsi="仿宋" w:hint="eastAsia"/>
                <w:color w:val="000000"/>
                <w:sz w:val="24"/>
                <w:szCs w:val="24"/>
              </w:rPr>
              <w:t>某</w:t>
            </w:r>
            <w:r>
              <w:rPr>
                <w:rFonts w:ascii="仿宋_GB2312" w:hAnsi="仿宋"/>
                <w:color w:val="000000"/>
                <w:sz w:val="24"/>
                <w:szCs w:val="24"/>
              </w:rPr>
              <w:t>2019年1月任职至今，未通过考核部门组织的安全生产知识和管理能力考核，不符合《煤矿安全培训规定》第十七条第一款的规定。</w:t>
            </w:r>
            <w:r>
              <w:rPr>
                <w:rFonts w:ascii="仿宋_GB2312" w:hAnsi="仿宋" w:hint="eastAsia"/>
                <w:color w:val="000000"/>
                <w:sz w:val="24"/>
                <w:szCs w:val="24"/>
              </w:rPr>
              <w:t>8</w:t>
            </w:r>
            <w:r>
              <w:rPr>
                <w:rFonts w:ascii="仿宋_GB2312" w:hAnsi="仿宋"/>
                <w:color w:val="000000"/>
                <w:sz w:val="24"/>
                <w:szCs w:val="24"/>
              </w:rPr>
              <w:t>.矿井人员位置监测系统9801采煤工作面、9810采煤工作面等重点区域不具有超员报警功能，不符合《煤矿井下作业人员管理系统管理与使用规范》（AQ1048-2007）4.3.2b）的规定。</w:t>
            </w:r>
            <w:r>
              <w:rPr>
                <w:rFonts w:ascii="仿宋_GB2312" w:hAnsi="仿宋" w:hint="eastAsia"/>
                <w:color w:val="000000"/>
                <w:sz w:val="24"/>
                <w:szCs w:val="24"/>
              </w:rPr>
              <w:t>9</w:t>
            </w:r>
            <w:r>
              <w:rPr>
                <w:rFonts w:ascii="仿宋_GB2312" w:hAnsi="仿宋"/>
                <w:color w:val="000000"/>
                <w:sz w:val="24"/>
                <w:szCs w:val="24"/>
              </w:rPr>
              <w:t>.9810回采工作面轨道顺槽3颗单体液压支柱漏液损坏，无初撑力，不符合《9810回采工作面作业规程》</w:t>
            </w:r>
            <w:r>
              <w:rPr>
                <w:rFonts w:ascii="仿宋_GB2312" w:hAnsi="仿宋"/>
                <w:color w:val="000000"/>
                <w:sz w:val="24"/>
                <w:szCs w:val="24"/>
              </w:rPr>
              <w:t>“</w:t>
            </w:r>
            <w:r>
              <w:rPr>
                <w:rFonts w:ascii="仿宋_GB2312" w:hAnsi="仿宋"/>
                <w:color w:val="000000"/>
                <w:sz w:val="24"/>
                <w:szCs w:val="24"/>
              </w:rPr>
              <w:t>轨道顺槽单体液压支柱初撑力不低于12MPa</w:t>
            </w:r>
            <w:r>
              <w:rPr>
                <w:rFonts w:ascii="仿宋_GB2312" w:hAnsi="仿宋"/>
                <w:color w:val="000000"/>
                <w:sz w:val="24"/>
                <w:szCs w:val="24"/>
              </w:rPr>
              <w:t>”</w:t>
            </w:r>
            <w:r>
              <w:rPr>
                <w:rFonts w:ascii="仿宋_GB2312" w:hAnsi="仿宋"/>
                <w:color w:val="000000"/>
                <w:sz w:val="24"/>
                <w:szCs w:val="24"/>
              </w:rPr>
              <w:t>的规定（拟立案调查）。</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color w:val="000000"/>
                <w:sz w:val="24"/>
                <w:szCs w:val="24"/>
              </w:rPr>
              <w:t>责令改正</w:t>
            </w:r>
          </w:p>
        </w:tc>
      </w:tr>
      <w:tr w:rsidR="002B0287">
        <w:trPr>
          <w:trHeight w:val="298"/>
          <w:jc w:val="center"/>
        </w:trPr>
        <w:tc>
          <w:tcPr>
            <w:tcW w:w="379" w:type="dxa"/>
            <w:vMerge w:val="restart"/>
            <w:vAlign w:val="center"/>
          </w:tcPr>
          <w:p w:rsidR="002B0287" w:rsidRDefault="00701628">
            <w:pPr>
              <w:rPr>
                <w:rFonts w:ascii="仿宋_GB2312"/>
                <w:sz w:val="24"/>
                <w:szCs w:val="24"/>
              </w:rPr>
            </w:pPr>
            <w:r>
              <w:rPr>
                <w:rFonts w:ascii="仿宋_GB2312" w:hint="eastAsia"/>
                <w:sz w:val="24"/>
                <w:szCs w:val="24"/>
              </w:rPr>
              <w:t>4</w:t>
            </w:r>
          </w:p>
        </w:tc>
        <w:tc>
          <w:tcPr>
            <w:tcW w:w="863" w:type="dxa"/>
            <w:vMerge w:val="restart"/>
            <w:vAlign w:val="center"/>
          </w:tcPr>
          <w:p w:rsidR="002B0287" w:rsidRDefault="00701628">
            <w:pPr>
              <w:rPr>
                <w:rFonts w:ascii="仿宋_GB2312" w:hAnsi="仿宋"/>
                <w:color w:val="000000"/>
                <w:sz w:val="21"/>
                <w:szCs w:val="21"/>
              </w:rPr>
            </w:pPr>
            <w:r>
              <w:rPr>
                <w:rFonts w:ascii="仿宋_GB2312" w:hAnsi="仿宋" w:hint="eastAsia"/>
                <w:color w:val="000000"/>
                <w:sz w:val="21"/>
                <w:szCs w:val="21"/>
              </w:rPr>
              <w:t>20</w:t>
            </w:r>
            <w:r>
              <w:rPr>
                <w:rFonts w:ascii="仿宋_GB2312" w:hAnsi="仿宋"/>
                <w:color w:val="000000"/>
                <w:sz w:val="21"/>
                <w:szCs w:val="21"/>
              </w:rPr>
              <w:t>20</w:t>
            </w:r>
            <w:r>
              <w:rPr>
                <w:rFonts w:ascii="仿宋_GB2312" w:hAnsi="仿宋" w:hint="eastAsia"/>
                <w:color w:val="000000"/>
                <w:sz w:val="21"/>
                <w:szCs w:val="21"/>
              </w:rPr>
              <w:t>年</w:t>
            </w:r>
            <w:r>
              <w:rPr>
                <w:rFonts w:ascii="仿宋_GB2312" w:hAnsi="仿宋"/>
                <w:color w:val="000000"/>
                <w:sz w:val="21"/>
                <w:szCs w:val="21"/>
              </w:rPr>
              <w:t>8</w:t>
            </w:r>
            <w:r>
              <w:rPr>
                <w:rFonts w:ascii="仿宋_GB2312" w:hAnsi="仿宋" w:hint="eastAsia"/>
                <w:color w:val="000000"/>
                <w:sz w:val="21"/>
                <w:szCs w:val="21"/>
              </w:rPr>
              <w:t>月</w:t>
            </w:r>
            <w:r>
              <w:rPr>
                <w:rFonts w:ascii="仿宋_GB2312" w:hAnsi="仿宋"/>
                <w:color w:val="000000"/>
                <w:sz w:val="21"/>
                <w:szCs w:val="21"/>
              </w:rPr>
              <w:t>13</w:t>
            </w:r>
            <w:r>
              <w:rPr>
                <w:rFonts w:ascii="仿宋_GB2312" w:hAnsi="仿宋" w:hint="eastAsia"/>
                <w:color w:val="000000"/>
                <w:sz w:val="21"/>
                <w:szCs w:val="21"/>
              </w:rPr>
              <w:t>日</w:t>
            </w:r>
          </w:p>
          <w:p w:rsidR="002B0287" w:rsidRDefault="002B0287">
            <w:pPr>
              <w:rPr>
                <w:rFonts w:ascii="仿宋_GB2312" w:hAnsi="仿宋"/>
                <w:color w:val="000000"/>
                <w:sz w:val="21"/>
                <w:szCs w:val="21"/>
              </w:rPr>
            </w:pPr>
          </w:p>
        </w:tc>
        <w:tc>
          <w:tcPr>
            <w:tcW w:w="880" w:type="dxa"/>
            <w:vMerge w:val="restart"/>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Merge w:val="restart"/>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临沂矿业集团菏泽煤电有限公司彭庄煤矿</w:t>
            </w:r>
          </w:p>
        </w:tc>
        <w:tc>
          <w:tcPr>
            <w:tcW w:w="6237" w:type="dxa"/>
            <w:vAlign w:val="center"/>
          </w:tcPr>
          <w:p w:rsidR="002B0287" w:rsidRDefault="00701628" w:rsidP="00571BB6">
            <w:pPr>
              <w:spacing w:line="300" w:lineRule="exact"/>
              <w:rPr>
                <w:rFonts w:ascii="仿宋_GB2312" w:hAnsi="仿宋"/>
                <w:color w:val="000000"/>
                <w:sz w:val="24"/>
                <w:szCs w:val="24"/>
              </w:rPr>
            </w:pPr>
            <w:r>
              <w:rPr>
                <w:rFonts w:ascii="仿宋_GB2312" w:hAnsi="仿宋"/>
                <w:color w:val="000000"/>
                <w:sz w:val="24"/>
                <w:szCs w:val="24"/>
              </w:rPr>
              <w:t>1.3301综采工作面评价为中等冲击地压危险，上顺槽出口采用单体液压支柱搭配铰接顶梁支护，不符合《山东省煤矿冲击地压防治办法》第三十六条第二款的规定</w:t>
            </w:r>
            <w:r>
              <w:rPr>
                <w:rFonts w:ascii="仿宋_GB2312" w:hAnsi="仿宋" w:hint="eastAsia"/>
                <w:color w:val="000000"/>
                <w:sz w:val="24"/>
                <w:szCs w:val="24"/>
              </w:rPr>
              <w:t>（</w:t>
            </w:r>
            <w:r>
              <w:rPr>
                <w:rFonts w:ascii="仿宋_GB2312" w:hAnsi="仿宋"/>
                <w:color w:val="000000"/>
                <w:sz w:val="24"/>
                <w:szCs w:val="24"/>
              </w:rPr>
              <w:t>拟立案调查</w:t>
            </w:r>
            <w:r>
              <w:rPr>
                <w:rFonts w:ascii="仿宋_GB2312" w:hAnsi="仿宋" w:hint="eastAsia"/>
                <w:color w:val="000000"/>
                <w:sz w:val="24"/>
                <w:szCs w:val="24"/>
              </w:rPr>
              <w:t>）</w:t>
            </w:r>
            <w:r>
              <w:rPr>
                <w:rFonts w:ascii="仿宋_GB2312" w:hAnsi="仿宋"/>
                <w:color w:val="000000"/>
                <w:sz w:val="24"/>
                <w:szCs w:val="24"/>
              </w:rPr>
              <w:t>。2.8月7日中班、12日</w:t>
            </w:r>
            <w:proofErr w:type="gramStart"/>
            <w:r>
              <w:rPr>
                <w:rFonts w:ascii="仿宋_GB2312" w:hAnsi="仿宋"/>
                <w:color w:val="000000"/>
                <w:sz w:val="24"/>
                <w:szCs w:val="24"/>
              </w:rPr>
              <w:t>夜班斯检查</w:t>
            </w:r>
            <w:proofErr w:type="gramEnd"/>
            <w:r>
              <w:rPr>
                <w:rFonts w:ascii="仿宋_GB2312" w:hAnsi="仿宋"/>
                <w:color w:val="000000"/>
                <w:sz w:val="24"/>
                <w:szCs w:val="24"/>
              </w:rPr>
              <w:t>工未对4307轨道顺槽（停掘）迎头钻探施工处检查瓦斯，不符合《煤矿安全规程》第一百八十条第一款第四项的规定</w:t>
            </w:r>
            <w:r>
              <w:rPr>
                <w:rFonts w:ascii="仿宋_GB2312" w:hAnsi="仿宋" w:hint="eastAsia"/>
                <w:color w:val="000000"/>
                <w:sz w:val="24"/>
                <w:szCs w:val="24"/>
              </w:rPr>
              <w:t>（</w:t>
            </w:r>
            <w:r>
              <w:rPr>
                <w:rFonts w:ascii="仿宋_GB2312" w:hAnsi="仿宋"/>
                <w:color w:val="000000"/>
                <w:sz w:val="24"/>
                <w:szCs w:val="24"/>
              </w:rPr>
              <w:t>拟立案调查</w:t>
            </w:r>
            <w:r>
              <w:rPr>
                <w:rFonts w:ascii="仿宋_GB2312" w:hAnsi="仿宋" w:hint="eastAsia"/>
                <w:color w:val="000000"/>
                <w:sz w:val="24"/>
                <w:szCs w:val="24"/>
              </w:rPr>
              <w:t>）</w:t>
            </w:r>
            <w:r>
              <w:rPr>
                <w:rFonts w:ascii="仿宋_GB2312" w:hAnsi="仿宋"/>
                <w:color w:val="000000"/>
                <w:sz w:val="24"/>
                <w:szCs w:val="24"/>
              </w:rPr>
              <w:t>。3.安全监控系统故障记录显示,8月3日3301综采工作面回风隅角甲烷传感器发生断线故障，经</w:t>
            </w:r>
            <w:proofErr w:type="gramStart"/>
            <w:r>
              <w:rPr>
                <w:rFonts w:ascii="仿宋_GB2312" w:hAnsi="仿宋"/>
                <w:color w:val="000000"/>
                <w:sz w:val="24"/>
                <w:szCs w:val="24"/>
              </w:rPr>
              <w:t>查安全</w:t>
            </w:r>
            <w:proofErr w:type="gramEnd"/>
            <w:r>
              <w:rPr>
                <w:rFonts w:ascii="仿宋_GB2312" w:hAnsi="仿宋"/>
                <w:color w:val="000000"/>
                <w:sz w:val="24"/>
                <w:szCs w:val="24"/>
              </w:rPr>
              <w:t>监控系统发现，发生故障时系统不能切断3301综采工作面回风隅角甲烷传感器所监控区域的全部非本质安全型电气设备的电源并闭锁，不符合《煤矿安全规程》第四百九十条第一项的规定。</w:t>
            </w:r>
            <w:r>
              <w:rPr>
                <w:rFonts w:ascii="仿宋_GB2312" w:hAnsi="仿宋" w:hint="eastAsia"/>
                <w:color w:val="000000"/>
                <w:sz w:val="24"/>
                <w:szCs w:val="24"/>
              </w:rPr>
              <w:t>4</w:t>
            </w:r>
            <w:r>
              <w:rPr>
                <w:rFonts w:ascii="仿宋_GB2312" w:hAnsi="仿宋"/>
                <w:color w:val="000000"/>
                <w:sz w:val="24"/>
                <w:szCs w:val="24"/>
              </w:rPr>
              <w:t>.3下煤层煤尘有爆炸危险性，4307胶带顺槽第22#皮带架附近约20m、4307</w:t>
            </w:r>
            <w:proofErr w:type="gramStart"/>
            <w:r>
              <w:rPr>
                <w:rFonts w:ascii="仿宋_GB2312" w:hAnsi="仿宋"/>
                <w:color w:val="000000"/>
                <w:sz w:val="24"/>
                <w:szCs w:val="24"/>
              </w:rPr>
              <w:t>切眼开</w:t>
            </w:r>
            <w:proofErr w:type="gramEnd"/>
            <w:r>
              <w:rPr>
                <w:rFonts w:ascii="仿宋_GB2312" w:hAnsi="仿宋"/>
                <w:color w:val="000000"/>
                <w:sz w:val="24"/>
                <w:szCs w:val="24"/>
              </w:rPr>
              <w:t>门口附近约5m、4307轨道顺槽开门口以里约20m范围内浮煤厚度5mm-50mm，没有及时清扫、冲洗，不符合《煤矿安全规程》第一百八十六条第二款的规定。</w:t>
            </w:r>
            <w:r>
              <w:rPr>
                <w:rFonts w:ascii="仿宋_GB2312" w:hAnsi="仿宋" w:hint="eastAsia"/>
                <w:color w:val="000000"/>
                <w:sz w:val="24"/>
                <w:szCs w:val="24"/>
              </w:rPr>
              <w:t>5</w:t>
            </w:r>
            <w:r>
              <w:rPr>
                <w:rFonts w:ascii="仿宋_GB2312" w:hAnsi="仿宋"/>
                <w:color w:val="000000"/>
                <w:sz w:val="24"/>
                <w:szCs w:val="24"/>
              </w:rPr>
              <w:t>.煤矿未按照演练计划组织中班、夜班职工进行井下水灾撤人应急演练、灾害性天气地面防洪及井下撤人演练，不符合《煤矿防治水细则》第一百二十四条的规定。</w:t>
            </w:r>
            <w:r>
              <w:rPr>
                <w:rFonts w:ascii="仿宋_GB2312" w:hAnsi="仿宋" w:hint="eastAsia"/>
                <w:color w:val="000000"/>
                <w:sz w:val="24"/>
                <w:szCs w:val="24"/>
              </w:rPr>
              <w:t>6</w:t>
            </w:r>
            <w:r>
              <w:rPr>
                <w:rFonts w:ascii="仿宋_GB2312" w:hAnsi="仿宋"/>
                <w:color w:val="000000"/>
                <w:sz w:val="24"/>
                <w:szCs w:val="24"/>
              </w:rPr>
              <w:t>.3301综采工作面支架间有大块煤、</w:t>
            </w:r>
            <w:proofErr w:type="gramStart"/>
            <w:r>
              <w:rPr>
                <w:rFonts w:ascii="仿宋_GB2312" w:hAnsi="仿宋"/>
                <w:color w:val="000000"/>
                <w:sz w:val="24"/>
                <w:szCs w:val="24"/>
              </w:rPr>
              <w:t>矸</w:t>
            </w:r>
            <w:proofErr w:type="gramEnd"/>
            <w:r>
              <w:rPr>
                <w:rFonts w:ascii="仿宋_GB2312" w:hAnsi="仿宋"/>
                <w:color w:val="000000"/>
                <w:sz w:val="24"/>
                <w:szCs w:val="24"/>
              </w:rPr>
              <w:t>，未及时清理干净，不符合《煤矿安全规程》第一百一十四条第三项的规定。</w:t>
            </w:r>
            <w:r>
              <w:rPr>
                <w:rFonts w:ascii="仿宋_GB2312" w:hAnsi="仿宋" w:hint="eastAsia"/>
                <w:color w:val="000000"/>
                <w:sz w:val="24"/>
                <w:szCs w:val="24"/>
              </w:rPr>
              <w:t>7</w:t>
            </w:r>
            <w:r>
              <w:rPr>
                <w:rFonts w:ascii="仿宋_GB2312" w:hAnsi="仿宋"/>
                <w:color w:val="000000"/>
                <w:sz w:val="24"/>
                <w:szCs w:val="24"/>
              </w:rPr>
              <w:t>.矿井电源线路</w:t>
            </w:r>
            <w:proofErr w:type="gramStart"/>
            <w:r>
              <w:rPr>
                <w:rFonts w:ascii="仿宋_GB2312" w:hAnsi="仿宋"/>
                <w:color w:val="000000"/>
                <w:sz w:val="24"/>
                <w:szCs w:val="24"/>
              </w:rPr>
              <w:t>彭</w:t>
            </w:r>
            <w:proofErr w:type="gramEnd"/>
            <w:r>
              <w:rPr>
                <w:rFonts w:ascii="仿宋_GB2312" w:hAnsi="仿宋"/>
                <w:color w:val="000000"/>
                <w:sz w:val="24"/>
                <w:szCs w:val="24"/>
              </w:rPr>
              <w:t>矿1#线、</w:t>
            </w:r>
            <w:proofErr w:type="gramStart"/>
            <w:r>
              <w:rPr>
                <w:rFonts w:ascii="仿宋_GB2312" w:hAnsi="仿宋"/>
                <w:color w:val="000000"/>
                <w:sz w:val="24"/>
                <w:szCs w:val="24"/>
              </w:rPr>
              <w:t>彭</w:t>
            </w:r>
            <w:proofErr w:type="gramEnd"/>
            <w:r>
              <w:rPr>
                <w:rFonts w:ascii="仿宋_GB2312" w:hAnsi="仿宋"/>
                <w:color w:val="000000"/>
                <w:sz w:val="24"/>
                <w:szCs w:val="24"/>
              </w:rPr>
              <w:t>矿2#线分别有一段型号为YJV-35-1</w:t>
            </w:r>
            <w:r>
              <w:rPr>
                <w:rFonts w:ascii="仿宋_GB2312" w:hAnsi="仿宋"/>
                <w:color w:val="000000"/>
                <w:sz w:val="24"/>
                <w:szCs w:val="24"/>
              </w:rPr>
              <w:t>×</w:t>
            </w:r>
            <w:r>
              <w:rPr>
                <w:rFonts w:ascii="仿宋_GB2312" w:hAnsi="仿宋"/>
                <w:color w:val="000000"/>
                <w:sz w:val="24"/>
                <w:szCs w:val="24"/>
              </w:rPr>
              <w:t>150mm2长度为120m和型号为ZC-YJV-26/35-1</w:t>
            </w:r>
            <w:r>
              <w:rPr>
                <w:rFonts w:ascii="仿宋_GB2312" w:hAnsi="仿宋"/>
                <w:color w:val="000000"/>
                <w:sz w:val="24"/>
                <w:szCs w:val="24"/>
              </w:rPr>
              <w:t>×</w:t>
            </w:r>
            <w:r>
              <w:rPr>
                <w:rFonts w:ascii="仿宋_GB2312" w:hAnsi="仿宋"/>
                <w:color w:val="000000"/>
                <w:sz w:val="24"/>
                <w:szCs w:val="24"/>
              </w:rPr>
              <w:t>500mm2长度为520m的电缆线路，矿井配电系统图未填绘，与实际情况不符，不符合《煤矿安全规程》第十四条第十项的规定。</w:t>
            </w:r>
            <w:r>
              <w:rPr>
                <w:rFonts w:ascii="仿宋_GB2312" w:hAnsi="仿宋" w:hint="eastAsia"/>
                <w:color w:val="000000"/>
                <w:sz w:val="24"/>
                <w:szCs w:val="24"/>
              </w:rPr>
              <w:t>8</w:t>
            </w:r>
            <w:r>
              <w:rPr>
                <w:rFonts w:ascii="仿宋_GB2312" w:hAnsi="仿宋"/>
                <w:color w:val="000000"/>
                <w:sz w:val="24"/>
                <w:szCs w:val="24"/>
              </w:rPr>
              <w:t>.矿井使用的单轨吊车未进行选型设计和制动装置性能参数验算，不符合《煤矿安全规程》第三百九十条第一项、第二项、第三项的规定。</w:t>
            </w:r>
            <w:r>
              <w:rPr>
                <w:rFonts w:ascii="仿宋_GB2312" w:hAnsi="仿宋" w:hint="eastAsia"/>
                <w:color w:val="000000"/>
                <w:sz w:val="24"/>
                <w:szCs w:val="24"/>
              </w:rPr>
              <w:t>9</w:t>
            </w:r>
            <w:r>
              <w:rPr>
                <w:rFonts w:ascii="仿宋_GB2312" w:hAnsi="仿宋"/>
                <w:color w:val="000000"/>
                <w:sz w:val="24"/>
                <w:szCs w:val="24"/>
              </w:rPr>
              <w:t>.4307</w:t>
            </w:r>
            <w:proofErr w:type="gramStart"/>
            <w:r>
              <w:rPr>
                <w:rFonts w:ascii="仿宋_GB2312" w:hAnsi="仿宋"/>
                <w:color w:val="000000"/>
                <w:sz w:val="24"/>
                <w:szCs w:val="24"/>
              </w:rPr>
              <w:t>切眼掘进</w:t>
            </w:r>
            <w:proofErr w:type="gramEnd"/>
            <w:r>
              <w:rPr>
                <w:rFonts w:ascii="仿宋_GB2312" w:hAnsi="仿宋"/>
                <w:color w:val="000000"/>
                <w:sz w:val="24"/>
                <w:szCs w:val="24"/>
              </w:rPr>
              <w:t>工作面评价为中等冲击危险，迎头后5m处于冲击危险区域存放的卸压钻机未采取固定措施，不符合《煤矿安全规程》第二百四十三条的规定。10.3305采煤工作面、1312采煤工作面为建(构)筑物下试采工作面，试采结束后，未按规定由原试采方案设计单位提出试采总结报告，不符合《煤矿安全规程》第一百二十四条的规定。</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color w:val="000000"/>
                <w:sz w:val="24"/>
                <w:szCs w:val="24"/>
              </w:rPr>
              <w:t>责令改正</w:t>
            </w:r>
          </w:p>
        </w:tc>
      </w:tr>
      <w:tr w:rsidR="002B0287">
        <w:trPr>
          <w:trHeight w:val="298"/>
          <w:jc w:val="center"/>
        </w:trPr>
        <w:tc>
          <w:tcPr>
            <w:tcW w:w="379" w:type="dxa"/>
            <w:vMerge/>
            <w:vAlign w:val="center"/>
          </w:tcPr>
          <w:p w:rsidR="002B0287" w:rsidRDefault="002B0287">
            <w:pPr>
              <w:rPr>
                <w:rFonts w:ascii="仿宋_GB2312"/>
                <w:sz w:val="24"/>
                <w:szCs w:val="24"/>
              </w:rPr>
            </w:pPr>
          </w:p>
        </w:tc>
        <w:tc>
          <w:tcPr>
            <w:tcW w:w="863" w:type="dxa"/>
            <w:vMerge/>
            <w:vAlign w:val="center"/>
          </w:tcPr>
          <w:p w:rsidR="002B0287" w:rsidRDefault="002B0287">
            <w:pPr>
              <w:rPr>
                <w:rFonts w:ascii="仿宋_GB2312" w:hAnsi="仿宋"/>
                <w:color w:val="000000"/>
                <w:sz w:val="21"/>
                <w:szCs w:val="21"/>
              </w:rPr>
            </w:pPr>
          </w:p>
        </w:tc>
        <w:tc>
          <w:tcPr>
            <w:tcW w:w="880" w:type="dxa"/>
            <w:vMerge/>
            <w:vAlign w:val="center"/>
          </w:tcPr>
          <w:p w:rsidR="002B0287" w:rsidRDefault="002B0287">
            <w:pPr>
              <w:rPr>
                <w:rFonts w:ascii="仿宋_GB2312" w:hAnsi="仿宋"/>
                <w:color w:val="000000"/>
                <w:sz w:val="24"/>
                <w:szCs w:val="24"/>
              </w:rPr>
            </w:pPr>
          </w:p>
        </w:tc>
        <w:tc>
          <w:tcPr>
            <w:tcW w:w="1442" w:type="dxa"/>
            <w:vMerge/>
            <w:vAlign w:val="center"/>
          </w:tcPr>
          <w:p w:rsidR="002B0287" w:rsidRDefault="002B0287">
            <w:pPr>
              <w:rPr>
                <w:rFonts w:ascii="仿宋_GB2312" w:hAnsi="仿宋"/>
                <w:color w:val="000000"/>
                <w:sz w:val="24"/>
                <w:szCs w:val="24"/>
              </w:rPr>
            </w:pPr>
          </w:p>
        </w:tc>
        <w:tc>
          <w:tcPr>
            <w:tcW w:w="6237" w:type="dxa"/>
            <w:vAlign w:val="center"/>
          </w:tcPr>
          <w:p w:rsidR="002B0287" w:rsidRDefault="00701628">
            <w:pPr>
              <w:spacing w:line="300" w:lineRule="exact"/>
              <w:rPr>
                <w:rFonts w:ascii="仿宋_GB2312" w:hAnsi="仿宋"/>
                <w:color w:val="000000"/>
                <w:sz w:val="24"/>
                <w:szCs w:val="24"/>
              </w:rPr>
            </w:pPr>
            <w:r>
              <w:rPr>
                <w:rFonts w:ascii="仿宋_GB2312" w:hAnsi="仿宋"/>
                <w:color w:val="000000"/>
                <w:sz w:val="24"/>
                <w:szCs w:val="24"/>
              </w:rPr>
              <w:t>11.3301综采工作面10#-13#支架漏顶，未采取</w:t>
            </w:r>
            <w:proofErr w:type="gramStart"/>
            <w:r>
              <w:rPr>
                <w:rFonts w:ascii="仿宋_GB2312" w:hAnsi="仿宋"/>
                <w:color w:val="000000"/>
                <w:sz w:val="24"/>
                <w:szCs w:val="24"/>
              </w:rPr>
              <w:t>有效控顶措施</w:t>
            </w:r>
            <w:proofErr w:type="gramEnd"/>
            <w:r>
              <w:rPr>
                <w:rFonts w:ascii="仿宋_GB2312" w:hAnsi="仿宋"/>
                <w:color w:val="000000"/>
                <w:sz w:val="24"/>
                <w:szCs w:val="24"/>
              </w:rPr>
              <w:t>；3301综采工作面上顺槽巷道设计净宽4.6m，靠工作面煤壁帮5m范围移进量近1.5m，</w:t>
            </w:r>
            <w:proofErr w:type="gramStart"/>
            <w:r>
              <w:rPr>
                <w:rFonts w:ascii="仿宋_GB2312" w:hAnsi="仿宋"/>
                <w:color w:val="000000"/>
                <w:sz w:val="24"/>
                <w:szCs w:val="24"/>
              </w:rPr>
              <w:t>帮部支护</w:t>
            </w:r>
            <w:proofErr w:type="gramEnd"/>
            <w:r>
              <w:rPr>
                <w:rFonts w:ascii="仿宋_GB2312" w:hAnsi="仿宋"/>
                <w:color w:val="000000"/>
                <w:sz w:val="24"/>
                <w:szCs w:val="24"/>
              </w:rPr>
              <w:t>失效，不符合《3301综采工作面作业规程》的规定。</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color w:val="000000"/>
                <w:sz w:val="24"/>
                <w:szCs w:val="24"/>
              </w:rPr>
              <w:t>责令改正，经集团公司验收后方可恢复生产。</w:t>
            </w:r>
          </w:p>
        </w:tc>
      </w:tr>
      <w:tr w:rsidR="002B0287">
        <w:trPr>
          <w:trHeight w:val="298"/>
          <w:jc w:val="center"/>
        </w:trPr>
        <w:tc>
          <w:tcPr>
            <w:tcW w:w="379" w:type="dxa"/>
            <w:vMerge/>
            <w:vAlign w:val="center"/>
          </w:tcPr>
          <w:p w:rsidR="002B0287" w:rsidRDefault="002B0287">
            <w:pPr>
              <w:rPr>
                <w:rFonts w:ascii="仿宋_GB2312"/>
                <w:sz w:val="24"/>
                <w:szCs w:val="24"/>
              </w:rPr>
            </w:pPr>
          </w:p>
        </w:tc>
        <w:tc>
          <w:tcPr>
            <w:tcW w:w="863" w:type="dxa"/>
            <w:vMerge/>
            <w:vAlign w:val="center"/>
          </w:tcPr>
          <w:p w:rsidR="002B0287" w:rsidRDefault="002B0287">
            <w:pPr>
              <w:rPr>
                <w:rFonts w:ascii="仿宋_GB2312" w:hAnsi="仿宋"/>
                <w:color w:val="000000"/>
                <w:sz w:val="21"/>
                <w:szCs w:val="21"/>
              </w:rPr>
            </w:pPr>
          </w:p>
        </w:tc>
        <w:tc>
          <w:tcPr>
            <w:tcW w:w="880" w:type="dxa"/>
            <w:vMerge/>
            <w:vAlign w:val="center"/>
          </w:tcPr>
          <w:p w:rsidR="002B0287" w:rsidRDefault="002B0287">
            <w:pPr>
              <w:rPr>
                <w:rFonts w:ascii="仿宋_GB2312" w:hAnsi="仿宋"/>
                <w:color w:val="000000"/>
                <w:sz w:val="24"/>
                <w:szCs w:val="24"/>
              </w:rPr>
            </w:pPr>
          </w:p>
        </w:tc>
        <w:tc>
          <w:tcPr>
            <w:tcW w:w="1442" w:type="dxa"/>
            <w:vMerge/>
            <w:vAlign w:val="center"/>
          </w:tcPr>
          <w:p w:rsidR="002B0287" w:rsidRDefault="002B0287">
            <w:pPr>
              <w:rPr>
                <w:rFonts w:ascii="仿宋_GB2312" w:hAnsi="仿宋"/>
                <w:color w:val="000000"/>
                <w:sz w:val="24"/>
                <w:szCs w:val="24"/>
              </w:rPr>
            </w:pPr>
          </w:p>
        </w:tc>
        <w:tc>
          <w:tcPr>
            <w:tcW w:w="6237" w:type="dxa"/>
            <w:vAlign w:val="center"/>
          </w:tcPr>
          <w:p w:rsidR="002B0287" w:rsidRDefault="00701628">
            <w:pPr>
              <w:spacing w:line="300" w:lineRule="exact"/>
              <w:rPr>
                <w:rFonts w:ascii="仿宋_GB2312" w:hAnsi="仿宋"/>
                <w:color w:val="000000"/>
                <w:sz w:val="24"/>
                <w:szCs w:val="24"/>
              </w:rPr>
            </w:pPr>
            <w:r>
              <w:rPr>
                <w:rFonts w:ascii="仿宋_GB2312" w:hAnsi="仿宋"/>
                <w:color w:val="000000"/>
                <w:sz w:val="24"/>
                <w:szCs w:val="24"/>
              </w:rPr>
              <w:t>12.4307</w:t>
            </w:r>
            <w:proofErr w:type="gramStart"/>
            <w:r>
              <w:rPr>
                <w:rFonts w:ascii="仿宋_GB2312" w:hAnsi="仿宋"/>
                <w:color w:val="000000"/>
                <w:sz w:val="24"/>
                <w:szCs w:val="24"/>
              </w:rPr>
              <w:t>切眼掘进</w:t>
            </w:r>
            <w:proofErr w:type="gramEnd"/>
            <w:r>
              <w:rPr>
                <w:rFonts w:ascii="仿宋_GB2312" w:hAnsi="仿宋"/>
                <w:color w:val="000000"/>
                <w:sz w:val="24"/>
                <w:szCs w:val="24"/>
              </w:rPr>
              <w:t>工作面与4307轨道顺</w:t>
            </w:r>
            <w:proofErr w:type="gramStart"/>
            <w:r>
              <w:rPr>
                <w:rFonts w:ascii="仿宋_GB2312" w:hAnsi="仿宋"/>
                <w:color w:val="000000"/>
                <w:sz w:val="24"/>
                <w:szCs w:val="24"/>
              </w:rPr>
              <w:t>槽还有</w:t>
            </w:r>
            <w:proofErr w:type="gramEnd"/>
            <w:r>
              <w:rPr>
                <w:rFonts w:ascii="仿宋_GB2312" w:hAnsi="仿宋"/>
                <w:color w:val="000000"/>
                <w:sz w:val="24"/>
                <w:szCs w:val="24"/>
              </w:rPr>
              <w:t>21m贯通，查阅人员精确定位系统并核实，8月8日-12日，防冲工区安排专人在4307轨道顺槽迎头施工地质探查孔，不符合《国家煤矿安监局关于加强煤矿冲击地压防治工作的通知》（</w:t>
            </w:r>
            <w:proofErr w:type="gramStart"/>
            <w:r>
              <w:rPr>
                <w:rFonts w:ascii="仿宋_GB2312" w:hAnsi="仿宋"/>
                <w:color w:val="000000"/>
                <w:sz w:val="24"/>
                <w:szCs w:val="24"/>
              </w:rPr>
              <w:t>煤安监技</w:t>
            </w:r>
            <w:proofErr w:type="gramEnd"/>
            <w:r>
              <w:rPr>
                <w:rFonts w:ascii="仿宋_GB2312" w:hAnsi="仿宋"/>
                <w:color w:val="000000"/>
                <w:sz w:val="24"/>
                <w:szCs w:val="24"/>
              </w:rPr>
              <w:t>装[2019]21号）第9条、《4307切眼掘进工作面作业规程》和《4307切眼贯通4307轨道顺槽安全技术措施》中</w:t>
            </w:r>
            <w:r>
              <w:rPr>
                <w:rFonts w:ascii="仿宋_GB2312" w:hAnsi="仿宋"/>
                <w:color w:val="000000"/>
                <w:sz w:val="24"/>
                <w:szCs w:val="24"/>
              </w:rPr>
              <w:t>“</w:t>
            </w:r>
            <w:r>
              <w:rPr>
                <w:rFonts w:ascii="仿宋_GB2312" w:hAnsi="仿宋"/>
                <w:color w:val="000000"/>
                <w:sz w:val="24"/>
                <w:szCs w:val="24"/>
              </w:rPr>
              <w:t>贯通前150m必须停止一个工作面作业......4307轨道顺槽贯通点向外悬挂严禁人员进入</w:t>
            </w:r>
            <w:r>
              <w:rPr>
                <w:rFonts w:ascii="仿宋_GB2312" w:hAnsi="仿宋" w:hint="eastAsia"/>
                <w:color w:val="000000"/>
                <w:sz w:val="24"/>
                <w:szCs w:val="24"/>
              </w:rPr>
              <w:t>警示牌板，防止人员误入”的规定。</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hint="eastAsia"/>
                <w:color w:val="000000"/>
                <w:sz w:val="24"/>
                <w:szCs w:val="24"/>
              </w:rPr>
              <w:t>责令改正，立即停止</w:t>
            </w:r>
            <w:r>
              <w:rPr>
                <w:rFonts w:ascii="仿宋_GB2312" w:hAnsi="仿宋"/>
                <w:color w:val="000000"/>
                <w:sz w:val="24"/>
                <w:szCs w:val="24"/>
              </w:rPr>
              <w:t>4307轨道顺槽迎头钻探施工。</w:t>
            </w:r>
          </w:p>
        </w:tc>
      </w:tr>
      <w:tr w:rsidR="002B0287">
        <w:trPr>
          <w:trHeight w:val="298"/>
          <w:jc w:val="center"/>
        </w:trPr>
        <w:tc>
          <w:tcPr>
            <w:tcW w:w="379" w:type="dxa"/>
            <w:vMerge/>
            <w:vAlign w:val="center"/>
          </w:tcPr>
          <w:p w:rsidR="002B0287" w:rsidRDefault="002B0287">
            <w:pPr>
              <w:rPr>
                <w:rFonts w:ascii="仿宋_GB2312"/>
                <w:sz w:val="24"/>
                <w:szCs w:val="24"/>
              </w:rPr>
            </w:pPr>
          </w:p>
        </w:tc>
        <w:tc>
          <w:tcPr>
            <w:tcW w:w="863" w:type="dxa"/>
            <w:vMerge/>
            <w:vAlign w:val="center"/>
          </w:tcPr>
          <w:p w:rsidR="002B0287" w:rsidRDefault="002B0287">
            <w:pPr>
              <w:rPr>
                <w:rFonts w:ascii="仿宋_GB2312" w:hAnsi="仿宋"/>
                <w:color w:val="000000"/>
                <w:sz w:val="21"/>
                <w:szCs w:val="21"/>
              </w:rPr>
            </w:pPr>
          </w:p>
        </w:tc>
        <w:tc>
          <w:tcPr>
            <w:tcW w:w="880" w:type="dxa"/>
            <w:vMerge/>
            <w:vAlign w:val="center"/>
          </w:tcPr>
          <w:p w:rsidR="002B0287" w:rsidRDefault="002B0287">
            <w:pPr>
              <w:rPr>
                <w:rFonts w:ascii="仿宋_GB2312" w:hAnsi="仿宋"/>
                <w:color w:val="000000"/>
                <w:sz w:val="24"/>
                <w:szCs w:val="24"/>
              </w:rPr>
            </w:pPr>
          </w:p>
        </w:tc>
        <w:tc>
          <w:tcPr>
            <w:tcW w:w="1442" w:type="dxa"/>
            <w:vMerge/>
            <w:vAlign w:val="center"/>
          </w:tcPr>
          <w:p w:rsidR="002B0287" w:rsidRDefault="002B0287">
            <w:pPr>
              <w:rPr>
                <w:rFonts w:ascii="仿宋_GB2312" w:hAnsi="仿宋"/>
                <w:color w:val="000000"/>
                <w:sz w:val="24"/>
                <w:szCs w:val="24"/>
              </w:rPr>
            </w:pPr>
          </w:p>
        </w:tc>
        <w:tc>
          <w:tcPr>
            <w:tcW w:w="6237" w:type="dxa"/>
            <w:vAlign w:val="center"/>
          </w:tcPr>
          <w:p w:rsidR="002B0287" w:rsidRDefault="00701628">
            <w:pPr>
              <w:spacing w:line="300" w:lineRule="exact"/>
              <w:rPr>
                <w:rFonts w:ascii="仿宋_GB2312" w:hAnsi="仿宋"/>
                <w:color w:val="000000"/>
                <w:sz w:val="24"/>
                <w:szCs w:val="24"/>
              </w:rPr>
            </w:pPr>
            <w:r>
              <w:rPr>
                <w:rFonts w:ascii="仿宋_GB2312" w:hAnsi="仿宋" w:hint="eastAsia"/>
                <w:color w:val="000000"/>
                <w:sz w:val="24"/>
                <w:szCs w:val="24"/>
              </w:rPr>
              <w:t>1</w:t>
            </w:r>
            <w:r>
              <w:rPr>
                <w:rFonts w:ascii="仿宋_GB2312" w:hAnsi="仿宋"/>
                <w:color w:val="000000"/>
                <w:sz w:val="24"/>
                <w:szCs w:val="24"/>
              </w:rPr>
              <w:t>3.煤矿1312采煤工作面已回采结束，批复开采厚度2.3m，实际开采厚度2.8m-3.9m；1314采煤工作面批复开采厚度2.3m，实际设计</w:t>
            </w:r>
            <w:proofErr w:type="gramStart"/>
            <w:r>
              <w:rPr>
                <w:rFonts w:ascii="仿宋_GB2312" w:hAnsi="仿宋"/>
                <w:color w:val="000000"/>
                <w:sz w:val="24"/>
                <w:szCs w:val="24"/>
              </w:rPr>
              <w:t>最大采厚</w:t>
            </w:r>
            <w:proofErr w:type="gramEnd"/>
            <w:r>
              <w:rPr>
                <w:rFonts w:ascii="仿宋_GB2312" w:hAnsi="仿宋"/>
                <w:color w:val="000000"/>
                <w:sz w:val="24"/>
                <w:szCs w:val="24"/>
              </w:rPr>
              <w:t>3.6m，不符合《临沂矿业集团有限公司关于&lt;彭庄煤矿一采区1312、1314工作面建筑物下压煤开采方案设计&gt;的批复》（</w:t>
            </w:r>
            <w:proofErr w:type="gramStart"/>
            <w:r>
              <w:rPr>
                <w:rFonts w:ascii="仿宋_GB2312" w:hAnsi="仿宋" w:hint="eastAsia"/>
                <w:color w:val="000000"/>
                <w:sz w:val="24"/>
                <w:szCs w:val="24"/>
              </w:rPr>
              <w:t>临矿生字</w:t>
            </w:r>
            <w:proofErr w:type="gramEnd"/>
            <w:r>
              <w:rPr>
                <w:rFonts w:ascii="仿宋_GB2312" w:hAnsi="仿宋"/>
                <w:color w:val="000000"/>
                <w:sz w:val="24"/>
                <w:szCs w:val="24"/>
              </w:rPr>
              <w:t>[2019]192号）的规定。</w:t>
            </w:r>
          </w:p>
        </w:tc>
        <w:tc>
          <w:tcPr>
            <w:tcW w:w="1417" w:type="dxa"/>
            <w:vAlign w:val="center"/>
          </w:tcPr>
          <w:p w:rsidR="002B0287" w:rsidRDefault="002B0287">
            <w:pPr>
              <w:rPr>
                <w:rFonts w:ascii="仿宋_GB2312"/>
                <w:sz w:val="24"/>
                <w:szCs w:val="24"/>
              </w:rPr>
            </w:pPr>
          </w:p>
        </w:tc>
        <w:tc>
          <w:tcPr>
            <w:tcW w:w="1984" w:type="dxa"/>
            <w:vAlign w:val="center"/>
          </w:tcPr>
          <w:p w:rsidR="002B0287" w:rsidRDefault="00701628">
            <w:pPr>
              <w:rPr>
                <w:rFonts w:ascii="仿宋_GB2312"/>
                <w:sz w:val="24"/>
                <w:szCs w:val="24"/>
              </w:rPr>
            </w:pPr>
            <w:r>
              <w:rPr>
                <w:rFonts w:ascii="仿宋_GB2312" w:hint="eastAsia"/>
                <w:sz w:val="24"/>
                <w:szCs w:val="24"/>
              </w:rPr>
              <w:t>《煤矿安全监察行政处罚办法》第六条</w:t>
            </w:r>
          </w:p>
        </w:tc>
        <w:tc>
          <w:tcPr>
            <w:tcW w:w="1276" w:type="dxa"/>
            <w:vAlign w:val="center"/>
          </w:tcPr>
          <w:p w:rsidR="002B0287" w:rsidRDefault="00701628">
            <w:pPr>
              <w:rPr>
                <w:rFonts w:ascii="仿宋_GB2312" w:hAnsi="仿宋"/>
                <w:color w:val="000000"/>
                <w:sz w:val="24"/>
                <w:szCs w:val="24"/>
              </w:rPr>
            </w:pPr>
            <w:r>
              <w:rPr>
                <w:rFonts w:ascii="仿宋_GB2312" w:hAnsi="仿宋"/>
                <w:color w:val="000000"/>
                <w:sz w:val="24"/>
                <w:szCs w:val="24"/>
              </w:rPr>
              <w:t>责令改正，按照实际采厚重新修改《彭庄煤矿一采区1312、1314工作面建筑物下压煤开采方案设计》，设计未经批复前不允许开采1314采煤工作面。</w:t>
            </w:r>
          </w:p>
        </w:tc>
      </w:tr>
    </w:tbl>
    <w:p w:rsidR="002B0287" w:rsidRDefault="002B0287">
      <w:pPr>
        <w:spacing w:line="560" w:lineRule="exact"/>
      </w:pPr>
    </w:p>
    <w:p w:rsidR="00782EA8" w:rsidRDefault="00782EA8" w:rsidP="000759BC">
      <w:pPr>
        <w:spacing w:line="1000" w:lineRule="exact"/>
        <w:jc w:val="left"/>
        <w:rPr>
          <w:rFonts w:ascii="仿宋_GB2312"/>
          <w:szCs w:val="32"/>
        </w:rPr>
      </w:pPr>
    </w:p>
    <w:p w:rsidR="00782EA8" w:rsidRDefault="00782EA8">
      <w:bookmarkStart w:id="2" w:name="局外抄送单位"/>
      <w:bookmarkEnd w:id="2"/>
    </w:p>
    <w:sectPr w:rsidR="00782EA8" w:rsidSect="005C0C9E">
      <w:footerReference w:type="even" r:id="rId11"/>
      <w:footerReference w:type="default" r:id="rId12"/>
      <w:pgSz w:w="16840" w:h="11907" w:orient="landscape"/>
      <w:pgMar w:top="1588" w:right="1134" w:bottom="1474" w:left="1134"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E5" w:rsidRDefault="000B04E5">
      <w:r>
        <w:separator/>
      </w:r>
    </w:p>
  </w:endnote>
  <w:endnote w:type="continuationSeparator" w:id="0">
    <w:p w:rsidR="000B04E5" w:rsidRDefault="000B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090449"/>
      <w:docPartObj>
        <w:docPartGallery w:val="Page Numbers (Bottom of Page)"/>
        <w:docPartUnique/>
      </w:docPartObj>
    </w:sdtPr>
    <w:sdtEndPr>
      <w:rPr>
        <w:rFonts w:ascii="宋体" w:eastAsia="宋体" w:hAnsi="宋体"/>
        <w:sz w:val="24"/>
        <w:szCs w:val="24"/>
      </w:rPr>
    </w:sdtEndPr>
    <w:sdtContent>
      <w:p w:rsidR="005C0C9E" w:rsidRPr="005C0C9E" w:rsidRDefault="005C0C9E">
        <w:pPr>
          <w:pStyle w:val="a3"/>
          <w:rPr>
            <w:rFonts w:ascii="宋体" w:eastAsia="宋体" w:hAnsi="宋体"/>
            <w:sz w:val="24"/>
            <w:szCs w:val="24"/>
          </w:rPr>
        </w:pPr>
        <w:r w:rsidRPr="005C0C9E">
          <w:rPr>
            <w:rFonts w:ascii="宋体" w:eastAsia="宋体" w:hAnsi="宋体"/>
            <w:sz w:val="24"/>
            <w:szCs w:val="24"/>
          </w:rPr>
          <w:fldChar w:fldCharType="begin"/>
        </w:r>
        <w:r w:rsidRPr="005C0C9E">
          <w:rPr>
            <w:rFonts w:ascii="宋体" w:eastAsia="宋体" w:hAnsi="宋体"/>
            <w:sz w:val="24"/>
            <w:szCs w:val="24"/>
          </w:rPr>
          <w:instrText>PAGE   \* MERGEFORMAT</w:instrText>
        </w:r>
        <w:r w:rsidRPr="005C0C9E">
          <w:rPr>
            <w:rFonts w:ascii="宋体" w:eastAsia="宋体" w:hAnsi="宋体"/>
            <w:sz w:val="24"/>
            <w:szCs w:val="24"/>
          </w:rPr>
          <w:fldChar w:fldCharType="separate"/>
        </w:r>
        <w:r w:rsidR="00F179DE" w:rsidRPr="00F179DE">
          <w:rPr>
            <w:rFonts w:ascii="宋体" w:eastAsia="宋体" w:hAnsi="宋体"/>
            <w:noProof/>
            <w:sz w:val="24"/>
            <w:szCs w:val="24"/>
            <w:lang w:val="zh-CN"/>
          </w:rPr>
          <w:t>-</w:t>
        </w:r>
        <w:r w:rsidR="00F179DE">
          <w:rPr>
            <w:rFonts w:ascii="宋体" w:eastAsia="宋体" w:hAnsi="宋体"/>
            <w:noProof/>
            <w:sz w:val="24"/>
            <w:szCs w:val="24"/>
          </w:rPr>
          <w:t xml:space="preserve"> 6 -</w:t>
        </w:r>
        <w:r w:rsidRPr="005C0C9E">
          <w:rPr>
            <w:rFonts w:ascii="宋体" w:eastAsia="宋体" w:hAnsi="宋体"/>
            <w:sz w:val="24"/>
            <w:szCs w:val="24"/>
          </w:rPr>
          <w:fldChar w:fldCharType="end"/>
        </w:r>
      </w:p>
    </w:sdtContent>
  </w:sdt>
  <w:p w:rsidR="002B0287" w:rsidRDefault="002B0287" w:rsidP="005C0C9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5760"/>
      <w:docPartObj>
        <w:docPartGallery w:val="Page Numbers (Bottom of Page)"/>
        <w:docPartUnique/>
      </w:docPartObj>
    </w:sdtPr>
    <w:sdtEndPr>
      <w:rPr>
        <w:sz w:val="24"/>
        <w:szCs w:val="24"/>
      </w:rPr>
    </w:sdtEndPr>
    <w:sdtContent>
      <w:p w:rsidR="005C0C9E" w:rsidRPr="005C0C9E" w:rsidRDefault="005C0C9E" w:rsidP="005C0C9E">
        <w:pPr>
          <w:pStyle w:val="a3"/>
          <w:jc w:val="right"/>
          <w:rPr>
            <w:sz w:val="24"/>
            <w:szCs w:val="24"/>
          </w:rPr>
        </w:pPr>
        <w:r w:rsidRPr="005C0C9E">
          <w:rPr>
            <w:sz w:val="24"/>
            <w:szCs w:val="24"/>
          </w:rPr>
          <w:fldChar w:fldCharType="begin"/>
        </w:r>
        <w:r w:rsidRPr="005C0C9E">
          <w:rPr>
            <w:sz w:val="24"/>
            <w:szCs w:val="24"/>
          </w:rPr>
          <w:instrText>PAGE   \* MERGEFORMAT</w:instrText>
        </w:r>
        <w:r w:rsidRPr="005C0C9E">
          <w:rPr>
            <w:sz w:val="24"/>
            <w:szCs w:val="24"/>
          </w:rPr>
          <w:fldChar w:fldCharType="separate"/>
        </w:r>
        <w:r w:rsidR="00F179DE" w:rsidRPr="00F179DE">
          <w:rPr>
            <w:noProof/>
            <w:sz w:val="24"/>
            <w:szCs w:val="24"/>
            <w:lang w:val="zh-CN"/>
          </w:rPr>
          <w:t>-</w:t>
        </w:r>
        <w:r w:rsidR="00F179DE">
          <w:rPr>
            <w:noProof/>
            <w:sz w:val="24"/>
            <w:szCs w:val="24"/>
          </w:rPr>
          <w:t xml:space="preserve"> 5 -</w:t>
        </w:r>
        <w:r w:rsidRPr="005C0C9E">
          <w:rPr>
            <w:sz w:val="24"/>
            <w:szCs w:val="24"/>
          </w:rPr>
          <w:fldChar w:fldCharType="end"/>
        </w:r>
      </w:p>
    </w:sdtContent>
  </w:sdt>
  <w:p w:rsidR="002B0287" w:rsidRDefault="002B0287">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E5" w:rsidRDefault="000B04E5">
      <w:r>
        <w:separator/>
      </w:r>
    </w:p>
  </w:footnote>
  <w:footnote w:type="continuationSeparator" w:id="0">
    <w:p w:rsidR="000B04E5" w:rsidRDefault="000B0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proofState w:spelling="clean" w:grammar="clean"/>
  <w:documentProtection w:edit="forms" w:enforcement="1" w:cryptProviderType="rsaFull" w:cryptAlgorithmClass="hash" w:cryptAlgorithmType="typeAny" w:cryptAlgorithmSid="4" w:cryptSpinCount="100000" w:hash="RaR9+2hFi8VEtmYgi+J1pi9//n8=" w:salt="JZAfIg82n0uky1KUmUdV/Q=="/>
  <w:defaultTabStop w:val="420"/>
  <w:evenAndOddHeaders/>
  <w:drawingGridHorizontalSpacing w:val="170"/>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公告〔2020〕第17号"/>
  </w:docVars>
  <w:rsids>
    <w:rsidRoot w:val="0088098E"/>
    <w:rsid w:val="000B04E5"/>
    <w:rsid w:val="002B0287"/>
    <w:rsid w:val="002E0BD7"/>
    <w:rsid w:val="0034298B"/>
    <w:rsid w:val="00571BB6"/>
    <w:rsid w:val="005C0C9E"/>
    <w:rsid w:val="00633B09"/>
    <w:rsid w:val="00701628"/>
    <w:rsid w:val="00762238"/>
    <w:rsid w:val="00782EA8"/>
    <w:rsid w:val="0088098E"/>
    <w:rsid w:val="008B662C"/>
    <w:rsid w:val="00BC29E6"/>
    <w:rsid w:val="00E3124D"/>
    <w:rsid w:val="00F179DE"/>
    <w:rsid w:val="24E9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FC63E-8CFD-44C1-9C86-9EC6E87E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imes New Roman" w:hAnsi="Times New Roman" w:cs="Times New Roman"/>
      <w:sz w:val="18"/>
      <w:szCs w:val="18"/>
    </w:rPr>
  </w:style>
  <w:style w:type="character" w:styleId="a5">
    <w:name w:val="page number"/>
    <w:basedOn w:val="a0"/>
  </w:style>
  <w:style w:type="character" w:customStyle="1" w:styleId="a4">
    <w:name w:val="页脚 字符"/>
    <w:basedOn w:val="a0"/>
    <w:link w:val="a3"/>
    <w:uiPriority w:val="99"/>
    <w:rPr>
      <w:rFonts w:ascii="Times New Roman" w:eastAsia="仿宋_GB2312" w:hAnsi="Times New Roman" w:cs="Times New Roman"/>
      <w:sz w:val="18"/>
      <w:szCs w:val="18"/>
    </w:rPr>
  </w:style>
  <w:style w:type="paragraph" w:styleId="a6">
    <w:name w:val="Balloon Text"/>
    <w:basedOn w:val="a"/>
    <w:link w:val="a7"/>
    <w:uiPriority w:val="99"/>
    <w:semiHidden/>
    <w:unhideWhenUsed/>
    <w:rsid w:val="00782EA8"/>
    <w:rPr>
      <w:sz w:val="18"/>
      <w:szCs w:val="18"/>
    </w:rPr>
  </w:style>
  <w:style w:type="character" w:customStyle="1" w:styleId="a7">
    <w:name w:val="批注框文本 字符"/>
    <w:basedOn w:val="a0"/>
    <w:link w:val="a6"/>
    <w:uiPriority w:val="99"/>
    <w:semiHidden/>
    <w:rsid w:val="00782EA8"/>
    <w:rPr>
      <w:rFonts w:eastAsia="仿宋_GB2312"/>
      <w:kern w:val="2"/>
      <w:sz w:val="18"/>
      <w:szCs w:val="18"/>
    </w:rPr>
  </w:style>
  <w:style w:type="paragraph" w:styleId="a8">
    <w:name w:val="header"/>
    <w:basedOn w:val="a"/>
    <w:link w:val="a9"/>
    <w:uiPriority w:val="99"/>
    <w:unhideWhenUsed/>
    <w:rsid w:val="005C0C9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C0C9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1C163BE8-7EE3-47FE-AA9D-C06066A911FF}"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608</Words>
  <Characters>3466</Characters>
  <Application>Microsoft Office Word</Application>
  <DocSecurity>0</DocSecurity>
  <Lines>28</Lines>
  <Paragraphs>8</Paragraphs>
  <ScaleCrop>false</ScaleCrop>
  <Company>神州网信技术有限公司</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刘红兵</dc:creator>
  <cp:lastModifiedBy>刘红兵</cp:lastModifiedBy>
  <cp:revision>7</cp:revision>
  <dcterms:created xsi:type="dcterms:W3CDTF">2020-08-14T08:03:00Z</dcterms:created>
  <dcterms:modified xsi:type="dcterms:W3CDTF">2020-08-20T07:15:00Z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