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DC" w:rsidRDefault="005D26A4" w:rsidP="00A86FFB">
      <w:pPr>
        <w:spacing w:line="560" w:lineRule="exact"/>
        <w:ind w:firstLine="645"/>
        <w:rPr>
          <w:rFonts w:ascii="仿宋_GB2312" w:hAnsi="仿宋"/>
          <w:szCs w:val="32"/>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31.65pt;margin-top:6.5pt;width:498.6pt;height:43.05pt;z-index:251659264" filled="f" stroked="f">
            <v:textbox style="mso-next-textbox:#_x0000_s1026">
              <w:txbxContent>
                <w:p w:rsidR="00BD3CDC" w:rsidRPr="00944465" w:rsidRDefault="00BD3CDC" w:rsidP="006305F0">
                  <w:pPr>
                    <w:spacing w:line="800" w:lineRule="exact"/>
                    <w:jc w:val="center"/>
                    <w:rPr>
                      <w:rFonts w:ascii="方正大标宋简体" w:eastAsia="方正大标宋简体" w:hAnsi="宋体"/>
                      <w:bCs/>
                      <w:color w:val="FF0000"/>
                      <w:w w:val="90"/>
                      <w:sz w:val="72"/>
                      <w:szCs w:val="72"/>
                    </w:rPr>
                  </w:pPr>
                  <w:r w:rsidRPr="00944465">
                    <w:rPr>
                      <w:rFonts w:ascii="方正大标宋简体" w:eastAsia="方正大标宋简体" w:hAnsi="宋体" w:hint="eastAsia"/>
                      <w:bCs/>
                      <w:color w:val="FF0000"/>
                      <w:w w:val="90"/>
                      <w:kern w:val="0"/>
                      <w:sz w:val="72"/>
                      <w:szCs w:val="72"/>
                    </w:rPr>
                    <w:t xml:space="preserve">山 东 煤 矿 安 全 监 </w:t>
                  </w:r>
                  <w:r w:rsidRPr="00944465">
                    <w:rPr>
                      <w:rFonts w:ascii="方正大标宋简体" w:eastAsia="方正大标宋简体" w:hAnsi="宋体" w:hint="eastAsia"/>
                      <w:bCs/>
                      <w:color w:val="FF0000"/>
                      <w:w w:val="90"/>
                      <w:sz w:val="72"/>
                      <w:szCs w:val="72"/>
                    </w:rPr>
                    <w:t>察 局</w:t>
                  </w:r>
                </w:p>
                <w:p w:rsidR="00BD3CDC" w:rsidRPr="006830D5" w:rsidRDefault="00BD3CDC" w:rsidP="00214B99">
                  <w:pPr>
                    <w:jc w:val="center"/>
                    <w:rPr>
                      <w:rFonts w:ascii="方正大标宋简体" w:eastAsia="方正大标宋简体" w:hAnsi="宋体"/>
                      <w:w w:val="88"/>
                      <w:sz w:val="72"/>
                      <w:szCs w:val="72"/>
                    </w:rPr>
                  </w:pPr>
                </w:p>
              </w:txbxContent>
            </v:textbox>
          </v:shape>
        </w:pict>
      </w:r>
    </w:p>
    <w:p w:rsidR="00BD3CDC" w:rsidRDefault="005D26A4" w:rsidP="003623EC">
      <w:pPr>
        <w:spacing w:line="800" w:lineRule="exact"/>
      </w:pPr>
      <w:r>
        <w:rPr>
          <w:rFonts w:ascii="仿宋_GB2312" w:hAnsi="宋体"/>
          <w:noProof/>
          <w:szCs w:val="32"/>
        </w:rPr>
        <w:pict>
          <v:line id="_x0000_s1027" style="position:absolute;left:0;text-align:left;z-index:251660288" from="-22.65pt,30.55pt" to="466.95pt,30.55pt" strokecolor="red" strokeweight="4.5pt">
            <v:stroke linestyle="thickThin"/>
          </v:line>
        </w:pict>
      </w:r>
    </w:p>
    <w:p w:rsidR="00BD3CDC" w:rsidRDefault="00BD3CDC" w:rsidP="00F81622">
      <w:pPr>
        <w:spacing w:line="600" w:lineRule="exact"/>
        <w:jc w:val="right"/>
      </w:pPr>
    </w:p>
    <w:p w:rsidR="00BD3CDC" w:rsidRDefault="00BD3CDC" w:rsidP="00F81622">
      <w:pPr>
        <w:spacing w:line="600" w:lineRule="exact"/>
      </w:pPr>
    </w:p>
    <w:p w:rsidR="00BD3CDC" w:rsidRPr="0077239E" w:rsidRDefault="00BD3CDC" w:rsidP="00F81622">
      <w:pPr>
        <w:spacing w:line="600" w:lineRule="exact"/>
        <w:jc w:val="center"/>
        <w:rPr>
          <w:rFonts w:ascii="方正小标宋简体" w:eastAsia="方正小标宋简体"/>
          <w:sz w:val="44"/>
          <w:szCs w:val="44"/>
        </w:rPr>
      </w:pPr>
      <w:bookmarkStart w:id="0" w:name="标题"/>
      <w:r>
        <w:rPr>
          <w:rFonts w:ascii="方正小标宋简体" w:eastAsia="方正小标宋简体" w:hint="eastAsia"/>
          <w:sz w:val="44"/>
          <w:szCs w:val="44"/>
        </w:rPr>
        <w:t>山东煤矿安全监察局公告</w:t>
      </w:r>
      <w:bookmarkEnd w:id="0"/>
    </w:p>
    <w:p w:rsidR="00BD3CDC" w:rsidRDefault="00F81622" w:rsidP="00F81622">
      <w:pPr>
        <w:spacing w:line="600" w:lineRule="exact"/>
        <w:jc w:val="center"/>
      </w:pPr>
      <w:r w:rsidRPr="007A1605">
        <w:rPr>
          <w:rFonts w:ascii="仿宋_GB2312" w:hint="eastAsia"/>
        </w:rPr>
        <w:t>2020年第</w:t>
      </w:r>
      <w:r>
        <w:rPr>
          <w:rFonts w:ascii="仿宋_GB2312" w:hint="eastAsia"/>
        </w:rPr>
        <w:t>23</w:t>
      </w:r>
      <w:r w:rsidRPr="007A1605">
        <w:rPr>
          <w:rFonts w:ascii="仿宋_GB2312" w:hint="eastAsia"/>
        </w:rPr>
        <w:t>号</w:t>
      </w:r>
    </w:p>
    <w:p w:rsidR="00BD3CDC" w:rsidRPr="00F81622" w:rsidRDefault="00BD3CDC" w:rsidP="00F81622">
      <w:pPr>
        <w:spacing w:line="560" w:lineRule="exact"/>
        <w:rPr>
          <w:sz w:val="30"/>
          <w:szCs w:val="30"/>
        </w:rPr>
      </w:pPr>
      <w:bookmarkStart w:id="1" w:name="主送"/>
      <w:bookmarkEnd w:id="1"/>
    </w:p>
    <w:p w:rsidR="00A86FFB" w:rsidRPr="00F81622" w:rsidRDefault="00A86FFB" w:rsidP="00F81622">
      <w:pPr>
        <w:spacing w:line="560" w:lineRule="exact"/>
        <w:ind w:firstLine="645"/>
        <w:rPr>
          <w:rFonts w:ascii="仿宋_GB2312" w:hAnsi="仿宋"/>
          <w:sz w:val="30"/>
          <w:szCs w:val="30"/>
        </w:rPr>
      </w:pPr>
      <w:r w:rsidRPr="00F81622">
        <w:rPr>
          <w:rFonts w:ascii="仿宋_GB2312" w:hAnsi="仿宋" w:hint="eastAsia"/>
          <w:sz w:val="30"/>
          <w:szCs w:val="30"/>
        </w:rPr>
        <w:t>根据《中华人民共和国政府信息公开条例》（国务院令第492号）、《国务院办公厅关于加强安全生产监管执法的通知》（国办发</w:t>
      </w:r>
      <w:r w:rsidRPr="00F81622">
        <w:rPr>
          <w:rFonts w:ascii="仿宋_GB2312" w:hAnsi="宋体" w:cs="宋体" w:hint="eastAsia"/>
          <w:kern w:val="0"/>
          <w:sz w:val="30"/>
          <w:szCs w:val="30"/>
        </w:rPr>
        <w:t>〔2015〕</w:t>
      </w:r>
      <w:r w:rsidRPr="00F81622">
        <w:rPr>
          <w:rFonts w:ascii="仿宋_GB2312" w:hAnsi="仿宋" w:hint="eastAsia"/>
          <w:sz w:val="30"/>
          <w:szCs w:val="30"/>
        </w:rPr>
        <w:t>20号）、《山东煤矿安全监察执法决定信息公开办法》（鲁煤监办</w:t>
      </w:r>
      <w:r w:rsidRPr="00F81622">
        <w:rPr>
          <w:rFonts w:ascii="仿宋_GB2312" w:hAnsi="宋体" w:cs="宋体" w:hint="eastAsia"/>
          <w:kern w:val="0"/>
          <w:sz w:val="30"/>
          <w:szCs w:val="30"/>
        </w:rPr>
        <w:t>〔2015〕56</w:t>
      </w:r>
      <w:r w:rsidRPr="00F81622">
        <w:rPr>
          <w:rFonts w:ascii="仿宋_GB2312" w:hAnsi="仿宋" w:hint="eastAsia"/>
          <w:sz w:val="30"/>
          <w:szCs w:val="30"/>
        </w:rPr>
        <w:t>号）和《山东煤矿安全监察局办公室关于做好行政执法决定公示工作的通知》（鲁煤监办政法</w:t>
      </w:r>
      <w:r w:rsidRPr="00F81622">
        <w:rPr>
          <w:rFonts w:ascii="仿宋_GB2312" w:hAnsi="宋体" w:cs="宋体" w:hint="eastAsia"/>
          <w:kern w:val="0"/>
          <w:sz w:val="30"/>
          <w:szCs w:val="30"/>
        </w:rPr>
        <w:t>〔201</w:t>
      </w:r>
      <w:r w:rsidRPr="00F81622">
        <w:rPr>
          <w:rFonts w:ascii="仿宋_GB2312" w:hAnsi="宋体" w:cs="宋体"/>
          <w:kern w:val="0"/>
          <w:sz w:val="30"/>
          <w:szCs w:val="30"/>
        </w:rPr>
        <w:t>9</w:t>
      </w:r>
      <w:r w:rsidRPr="00F81622">
        <w:rPr>
          <w:rFonts w:ascii="仿宋_GB2312" w:hAnsi="宋体" w:cs="宋体" w:hint="eastAsia"/>
          <w:kern w:val="0"/>
          <w:sz w:val="30"/>
          <w:szCs w:val="30"/>
        </w:rPr>
        <w:t>〕</w:t>
      </w:r>
      <w:r w:rsidRPr="00F81622">
        <w:rPr>
          <w:rFonts w:ascii="仿宋_GB2312" w:hAnsi="宋体" w:cs="宋体"/>
          <w:kern w:val="0"/>
          <w:sz w:val="30"/>
          <w:szCs w:val="30"/>
        </w:rPr>
        <w:t>7</w:t>
      </w:r>
      <w:r w:rsidRPr="00F81622">
        <w:rPr>
          <w:rFonts w:ascii="仿宋_GB2312" w:hAnsi="仿宋" w:hint="eastAsia"/>
          <w:sz w:val="30"/>
          <w:szCs w:val="30"/>
        </w:rPr>
        <w:t>号），现将20</w:t>
      </w:r>
      <w:r w:rsidRPr="00F81622">
        <w:rPr>
          <w:rFonts w:ascii="仿宋_GB2312" w:hAnsi="仿宋"/>
          <w:sz w:val="30"/>
          <w:szCs w:val="30"/>
        </w:rPr>
        <w:t>20</w:t>
      </w:r>
      <w:r w:rsidRPr="00F81622">
        <w:rPr>
          <w:rFonts w:ascii="仿宋_GB2312" w:hAnsi="仿宋" w:hint="eastAsia"/>
          <w:sz w:val="30"/>
          <w:szCs w:val="30"/>
        </w:rPr>
        <w:t>年</w:t>
      </w:r>
      <w:r w:rsidRPr="00F81622">
        <w:rPr>
          <w:rFonts w:ascii="仿宋_GB2312" w:hAnsi="仿宋"/>
          <w:sz w:val="30"/>
          <w:szCs w:val="30"/>
        </w:rPr>
        <w:t>12</w:t>
      </w:r>
      <w:r w:rsidRPr="00F81622">
        <w:rPr>
          <w:rFonts w:ascii="仿宋_GB2312" w:hAnsi="仿宋" w:hint="eastAsia"/>
          <w:sz w:val="30"/>
          <w:szCs w:val="30"/>
        </w:rPr>
        <w:t>月1</w:t>
      </w:r>
      <w:r w:rsidRPr="00F81622">
        <w:rPr>
          <w:rFonts w:ascii="仿宋_GB2312" w:hAnsi="仿宋"/>
          <w:sz w:val="30"/>
          <w:szCs w:val="30"/>
        </w:rPr>
        <w:t>7</w:t>
      </w:r>
      <w:r w:rsidRPr="00F81622">
        <w:rPr>
          <w:rFonts w:ascii="仿宋_GB2312" w:hAnsi="仿宋" w:hint="eastAsia"/>
          <w:sz w:val="30"/>
          <w:szCs w:val="30"/>
        </w:rPr>
        <w:t>日-</w:t>
      </w:r>
      <w:r w:rsidRPr="00F81622">
        <w:rPr>
          <w:rFonts w:ascii="仿宋_GB2312" w:hAnsi="仿宋"/>
          <w:sz w:val="30"/>
          <w:szCs w:val="30"/>
        </w:rPr>
        <w:t>12</w:t>
      </w:r>
      <w:r w:rsidRPr="00F81622">
        <w:rPr>
          <w:rFonts w:ascii="仿宋_GB2312" w:hAnsi="仿宋" w:hint="eastAsia"/>
          <w:sz w:val="30"/>
          <w:szCs w:val="30"/>
        </w:rPr>
        <w:t>月</w:t>
      </w:r>
      <w:r w:rsidRPr="00F81622">
        <w:rPr>
          <w:rFonts w:ascii="仿宋_GB2312" w:hAnsi="仿宋"/>
          <w:sz w:val="30"/>
          <w:szCs w:val="30"/>
        </w:rPr>
        <w:t>23</w:t>
      </w:r>
      <w:r w:rsidRPr="00F81622">
        <w:rPr>
          <w:rFonts w:ascii="仿宋_GB2312" w:hAnsi="仿宋" w:hint="eastAsia"/>
          <w:sz w:val="30"/>
          <w:szCs w:val="30"/>
        </w:rPr>
        <w:t>日煤矿安全监察执法决定信息（除涉及国家秘密、商业秘密和个人隐私外）予以公开，并接受社会监督。</w:t>
      </w:r>
    </w:p>
    <w:p w:rsidR="00A86FFB" w:rsidRPr="00F81622" w:rsidRDefault="00A86FFB" w:rsidP="00F81622">
      <w:pPr>
        <w:spacing w:line="560" w:lineRule="exact"/>
        <w:ind w:firstLine="630"/>
        <w:rPr>
          <w:kern w:val="0"/>
          <w:sz w:val="30"/>
          <w:szCs w:val="30"/>
        </w:rPr>
      </w:pPr>
      <w:r w:rsidRPr="00F81622">
        <w:rPr>
          <w:rFonts w:hint="eastAsia"/>
          <w:kern w:val="0"/>
          <w:sz w:val="30"/>
          <w:szCs w:val="30"/>
        </w:rPr>
        <w:t>特此公告。</w:t>
      </w:r>
    </w:p>
    <w:p w:rsidR="00A86FFB" w:rsidRPr="00F81622" w:rsidRDefault="00A86FFB" w:rsidP="00F81622">
      <w:pPr>
        <w:spacing w:line="560" w:lineRule="exact"/>
        <w:ind w:firstLine="630"/>
        <w:rPr>
          <w:kern w:val="0"/>
          <w:sz w:val="30"/>
          <w:szCs w:val="30"/>
        </w:rPr>
      </w:pPr>
    </w:p>
    <w:p w:rsidR="00A86FFB" w:rsidRDefault="00A86FFB" w:rsidP="00F81622">
      <w:pPr>
        <w:spacing w:line="560" w:lineRule="exact"/>
        <w:ind w:firstLine="645"/>
        <w:rPr>
          <w:rFonts w:ascii="仿宋_GB2312" w:hAnsi="仿宋"/>
          <w:sz w:val="30"/>
          <w:szCs w:val="30"/>
        </w:rPr>
      </w:pPr>
      <w:r w:rsidRPr="00F81622">
        <w:rPr>
          <w:rFonts w:ascii="仿宋_GB2312" w:hAnsi="仿宋" w:hint="eastAsia"/>
          <w:sz w:val="30"/>
          <w:szCs w:val="30"/>
        </w:rPr>
        <w:t>附件：煤矿安全监察行政执法决定信息公开表</w:t>
      </w:r>
    </w:p>
    <w:p w:rsidR="00960C4B" w:rsidRDefault="00960C4B" w:rsidP="00F81622">
      <w:pPr>
        <w:spacing w:line="560" w:lineRule="exact"/>
        <w:ind w:firstLine="645"/>
        <w:rPr>
          <w:rFonts w:ascii="仿宋_GB2312" w:hAnsi="仿宋"/>
          <w:sz w:val="30"/>
          <w:szCs w:val="30"/>
        </w:rPr>
      </w:pPr>
    </w:p>
    <w:p w:rsidR="00960C4B" w:rsidRPr="00F81622" w:rsidRDefault="00960C4B" w:rsidP="00F81622">
      <w:pPr>
        <w:spacing w:line="560" w:lineRule="exact"/>
        <w:ind w:firstLine="645"/>
        <w:rPr>
          <w:rFonts w:ascii="仿宋_GB2312" w:hAnsi="仿宋"/>
          <w:sz w:val="30"/>
          <w:szCs w:val="30"/>
        </w:rPr>
      </w:pPr>
    </w:p>
    <w:p w:rsidR="00A86FFB" w:rsidRPr="00F81622" w:rsidRDefault="00A86FFB" w:rsidP="00F81622">
      <w:pPr>
        <w:spacing w:line="560" w:lineRule="exact"/>
        <w:ind w:firstLineChars="1450" w:firstLine="4643"/>
        <w:rPr>
          <w:sz w:val="30"/>
          <w:szCs w:val="30"/>
        </w:rPr>
      </w:pPr>
      <w:r w:rsidRPr="00F81622">
        <w:rPr>
          <w:rFonts w:hint="eastAsia"/>
          <w:sz w:val="30"/>
          <w:szCs w:val="30"/>
        </w:rPr>
        <w:t>山东煤矿安全监察局</w:t>
      </w:r>
    </w:p>
    <w:p w:rsidR="00A86FFB" w:rsidRPr="00F81622" w:rsidRDefault="00A86FFB" w:rsidP="00F81622">
      <w:pPr>
        <w:spacing w:line="560" w:lineRule="exact"/>
        <w:ind w:firstLineChars="1500" w:firstLine="4803"/>
        <w:rPr>
          <w:rFonts w:ascii="仿宋_GB2312" w:hAnsi="仿宋"/>
          <w:sz w:val="30"/>
          <w:szCs w:val="30"/>
        </w:rPr>
      </w:pPr>
      <w:r w:rsidRPr="00F81622">
        <w:rPr>
          <w:rFonts w:ascii="仿宋_GB2312" w:hAnsi="仿宋" w:hint="eastAsia"/>
          <w:sz w:val="30"/>
          <w:szCs w:val="30"/>
        </w:rPr>
        <w:t>20</w:t>
      </w:r>
      <w:r w:rsidRPr="00F81622">
        <w:rPr>
          <w:rFonts w:ascii="仿宋_GB2312" w:hAnsi="仿宋"/>
          <w:sz w:val="30"/>
          <w:szCs w:val="30"/>
        </w:rPr>
        <w:t>20年12月2</w:t>
      </w:r>
      <w:r w:rsidR="005D26A4">
        <w:rPr>
          <w:rFonts w:ascii="仿宋_GB2312" w:hAnsi="仿宋"/>
          <w:noProof/>
          <w:sz w:val="30"/>
          <w:szCs w:val="30"/>
        </w:rPr>
        <w:pict>
          <v:shapetype id="_x0000_t201" coordsize="21600,21600" o:spt="201" path="m,l,21600r21600,l21600,xe">
            <v:stroke joinstyle="miter"/>
            <v:path shadowok="f" o:extrusionok="f" strokeok="f" fillok="f" o:connecttype="rect"/>
            <o:lock v:ext="edit" shapetype="t"/>
          </v:shapetype>
          <v:shape id="_x0000_s1032" type="#_x0000_t201" alt="E12554720201229122812" style="position:absolute;left:0;text-align:left;margin-left:320.5pt;margin-top:613.5pt;width:118.5pt;height:118.5pt;z-index:251665408;mso-position-horizontal:absolute;mso-position-horizontal-relative:page;mso-position-vertical:absolute;mso-position-vertical-relative:page" o:preferrelative="t" o:allowincell="f" filled="f" stroked="f">
            <v:imagedata r:id="rId6" o:title=""/>
            <w10:wrap anchorx="page" anchory="page"/>
          </v:shape>
          <w:control r:id="rId7" w:name="控件 8" w:shapeid="_x0000_s1032"/>
        </w:pict>
      </w:r>
      <w:r w:rsidR="005D26A4">
        <w:rPr>
          <w:rFonts w:ascii="仿宋_GB2312" w:hAnsi="仿宋"/>
          <w:noProof/>
          <w:sz w:val="30"/>
          <w:szCs w:val="30"/>
        </w:rPr>
        <w:pict>
          <v:shape id="_x0000_s1030" type="#_x0000_t201" style="position:absolute;left:0;text-align:left;margin-left:422pt;margin-top:697.9pt;width:1.3pt;height:1.3pt;z-index:251663360;visibility:hidden;mso-position-horizontal-relative:page;mso-position-vertical-relative:page" o:preferrelative="t" filled="f" stroked="f">
            <v:imagedata r:id="rId8" o:title=""/>
            <o:lock v:ext="edit" aspectratio="t"/>
            <w10:wrap anchorx="page" anchory="page"/>
          </v:shape>
          <w:control r:id="rId9" w:name="标签" w:shapeid="_x0000_s1030"/>
        </w:pict>
      </w:r>
      <w:r w:rsidR="00960C4B">
        <w:rPr>
          <w:rFonts w:ascii="仿宋_GB2312" w:hAnsi="仿宋" w:hint="eastAsia"/>
          <w:sz w:val="30"/>
          <w:szCs w:val="30"/>
        </w:rPr>
        <w:t>4</w:t>
      </w:r>
      <w:r w:rsidRPr="00F81622">
        <w:rPr>
          <w:rFonts w:ascii="仿宋_GB2312" w:hAnsi="仿宋"/>
          <w:sz w:val="30"/>
          <w:szCs w:val="30"/>
        </w:rPr>
        <w:t>日</w:t>
      </w:r>
    </w:p>
    <w:p w:rsidR="00A86FFB" w:rsidRPr="00E52993" w:rsidRDefault="00A86FFB" w:rsidP="00A86FFB">
      <w:pPr>
        <w:spacing w:line="560" w:lineRule="exact"/>
        <w:rPr>
          <w:rFonts w:ascii="仿宋_GB2312" w:hAnsi="仿宋"/>
          <w:b/>
          <w:szCs w:val="32"/>
        </w:rPr>
      </w:pPr>
    </w:p>
    <w:p w:rsidR="00A86FFB" w:rsidRPr="00E52993" w:rsidRDefault="005D26A4" w:rsidP="00960C4B">
      <w:pPr>
        <w:ind w:firstLineChars="50" w:firstLine="170"/>
        <w:rPr>
          <w:rFonts w:ascii="仿宋_GB2312" w:hAnsi="仿宋"/>
          <w:b/>
          <w:szCs w:val="32"/>
        </w:rPr>
      </w:pPr>
      <w:r>
        <w:rPr>
          <w:noProof/>
        </w:rPr>
        <w:pict>
          <v:line id="_x0000_s1028" style="position:absolute;left:0;text-align:left;z-index:251661312" from="-22.65pt,38.7pt" to="466.95pt,38.7pt" strokecolor="red" strokeweight="4.5pt">
            <v:stroke linestyle="thinThick"/>
          </v:line>
        </w:pict>
      </w:r>
      <w:r w:rsidR="00F81622" w:rsidRPr="009E701E">
        <w:rPr>
          <w:rFonts w:ascii="仿宋_GB2312" w:hint="eastAsia"/>
          <w:sz w:val="28"/>
          <w:szCs w:val="28"/>
        </w:rPr>
        <w:t>本局：</w:t>
      </w:r>
      <w:r w:rsidR="00F81622">
        <w:rPr>
          <w:rFonts w:ascii="仿宋_GB2312" w:hint="eastAsia"/>
          <w:sz w:val="28"/>
          <w:szCs w:val="28"/>
        </w:rPr>
        <w:t>局领导，机关各处室、各监察分局、信息计算中心。</w:t>
      </w:r>
    </w:p>
    <w:p w:rsidR="00A86FFB" w:rsidRPr="00E52993" w:rsidRDefault="00A86FFB" w:rsidP="00F81622">
      <w:pPr>
        <w:ind w:firstLineChars="300" w:firstLine="1024"/>
        <w:rPr>
          <w:b/>
        </w:rPr>
        <w:sectPr w:rsidR="00A86FFB" w:rsidRPr="00E52993" w:rsidSect="00F81622">
          <w:pgSz w:w="11907" w:h="16840" w:code="9"/>
          <w:pgMar w:top="1701" w:right="1474" w:bottom="1134" w:left="1588" w:header="851" w:footer="1247" w:gutter="0"/>
          <w:cols w:space="720"/>
          <w:titlePg/>
          <w:docGrid w:type="linesAndChars" w:linePitch="636" w:charSpace="4135"/>
        </w:sectPr>
      </w:pPr>
    </w:p>
    <w:p w:rsidR="00A86FFB" w:rsidRPr="00960C4B" w:rsidRDefault="00A86FFB" w:rsidP="00A86FFB">
      <w:pPr>
        <w:widowControl/>
        <w:adjustRightInd w:val="0"/>
        <w:snapToGrid w:val="0"/>
        <w:rPr>
          <w:rFonts w:ascii="黑体" w:eastAsia="黑体" w:hAnsi="黑体"/>
        </w:rPr>
      </w:pPr>
      <w:r w:rsidRPr="00960C4B">
        <w:rPr>
          <w:rFonts w:ascii="黑体" w:eastAsia="黑体" w:hAnsi="黑体" w:hint="eastAsia"/>
        </w:rPr>
        <w:t>附件</w:t>
      </w:r>
    </w:p>
    <w:p w:rsidR="00A86FFB" w:rsidRPr="00E52993" w:rsidRDefault="00A86FFB" w:rsidP="00A86FFB">
      <w:pPr>
        <w:widowControl/>
        <w:adjustRightInd w:val="0"/>
        <w:snapToGrid w:val="0"/>
        <w:jc w:val="center"/>
        <w:rPr>
          <w:rFonts w:ascii="宋体" w:eastAsia="宋体" w:hAnsi="宋体" w:cs="宋体"/>
          <w:b/>
          <w:bCs/>
          <w:kern w:val="0"/>
          <w:sz w:val="40"/>
          <w:szCs w:val="40"/>
        </w:rPr>
      </w:pPr>
      <w:r w:rsidRPr="00E52993">
        <w:rPr>
          <w:rFonts w:ascii="宋体" w:eastAsia="宋体" w:hAnsi="宋体" w:cs="宋体" w:hint="eastAsia"/>
          <w:b/>
          <w:bCs/>
          <w:kern w:val="0"/>
          <w:sz w:val="40"/>
          <w:szCs w:val="40"/>
        </w:rPr>
        <w:t>煤矿安全监察</w:t>
      </w:r>
      <w:r>
        <w:rPr>
          <w:rFonts w:ascii="宋体" w:eastAsia="宋体" w:hAnsi="宋体" w:cs="宋体" w:hint="eastAsia"/>
          <w:b/>
          <w:bCs/>
          <w:kern w:val="0"/>
          <w:sz w:val="40"/>
          <w:szCs w:val="40"/>
        </w:rPr>
        <w:t>行政</w:t>
      </w:r>
      <w:r w:rsidRPr="00E52993">
        <w:rPr>
          <w:rFonts w:ascii="宋体" w:eastAsia="宋体" w:hAnsi="宋体" w:cs="宋体" w:hint="eastAsia"/>
          <w:b/>
          <w:bCs/>
          <w:kern w:val="0"/>
          <w:sz w:val="40"/>
          <w:szCs w:val="40"/>
        </w:rPr>
        <w:t>执法</w:t>
      </w:r>
      <w:r>
        <w:rPr>
          <w:rFonts w:ascii="宋体" w:eastAsia="宋体" w:hAnsi="宋体" w:cs="宋体" w:hint="eastAsia"/>
          <w:b/>
          <w:bCs/>
          <w:kern w:val="0"/>
          <w:sz w:val="40"/>
          <w:szCs w:val="40"/>
        </w:rPr>
        <w:t>决定</w:t>
      </w:r>
      <w:r w:rsidRPr="00E52993">
        <w:rPr>
          <w:rFonts w:ascii="宋体" w:eastAsia="宋体" w:hAnsi="宋体" w:cs="宋体" w:hint="eastAsia"/>
          <w:b/>
          <w:bCs/>
          <w:kern w:val="0"/>
          <w:sz w:val="40"/>
          <w:szCs w:val="40"/>
        </w:rPr>
        <w:t>信息公开表</w:t>
      </w:r>
    </w:p>
    <w:tbl>
      <w:tblPr>
        <w:tblW w:w="1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863"/>
        <w:gridCol w:w="880"/>
        <w:gridCol w:w="1442"/>
        <w:gridCol w:w="6237"/>
        <w:gridCol w:w="1417"/>
        <w:gridCol w:w="1984"/>
        <w:gridCol w:w="1276"/>
      </w:tblGrid>
      <w:tr w:rsidR="00A86FFB" w:rsidRPr="00E52993" w:rsidTr="001D389E">
        <w:trPr>
          <w:trHeight w:val="936"/>
          <w:tblHeader/>
          <w:jc w:val="center"/>
        </w:trPr>
        <w:tc>
          <w:tcPr>
            <w:tcW w:w="379" w:type="dxa"/>
            <w:shd w:val="clear" w:color="auto" w:fill="auto"/>
            <w:vAlign w:val="center"/>
          </w:tcPr>
          <w:p w:rsidR="00A86FFB" w:rsidRPr="00E52993" w:rsidRDefault="00A86FFB" w:rsidP="001D389E">
            <w:pPr>
              <w:adjustRightInd w:val="0"/>
              <w:snapToGrid w:val="0"/>
              <w:jc w:val="center"/>
              <w:rPr>
                <w:rFonts w:ascii="黑体" w:eastAsia="黑体"/>
                <w:b/>
                <w:sz w:val="24"/>
              </w:rPr>
            </w:pPr>
            <w:r w:rsidRPr="00E52993">
              <w:rPr>
                <w:rFonts w:ascii="黑体" w:eastAsia="黑体" w:hint="eastAsia"/>
                <w:b/>
                <w:sz w:val="24"/>
              </w:rPr>
              <w:t>序</w:t>
            </w:r>
          </w:p>
          <w:p w:rsidR="00A86FFB" w:rsidRPr="00E52993" w:rsidRDefault="00A86FFB" w:rsidP="001D389E">
            <w:pPr>
              <w:adjustRightInd w:val="0"/>
              <w:snapToGrid w:val="0"/>
              <w:jc w:val="center"/>
              <w:rPr>
                <w:rFonts w:ascii="黑体" w:eastAsia="黑体"/>
                <w:b/>
                <w:sz w:val="24"/>
              </w:rPr>
            </w:pPr>
            <w:r w:rsidRPr="00E52993">
              <w:rPr>
                <w:rFonts w:ascii="黑体" w:eastAsia="黑体" w:hint="eastAsia"/>
                <w:b/>
                <w:sz w:val="24"/>
              </w:rPr>
              <w:t>号</w:t>
            </w:r>
          </w:p>
        </w:tc>
        <w:tc>
          <w:tcPr>
            <w:tcW w:w="863" w:type="dxa"/>
            <w:shd w:val="clear" w:color="auto" w:fill="auto"/>
            <w:vAlign w:val="center"/>
          </w:tcPr>
          <w:p w:rsidR="00A86FFB" w:rsidRPr="00E52993" w:rsidRDefault="00A86FFB" w:rsidP="001D389E">
            <w:pPr>
              <w:adjustRightInd w:val="0"/>
              <w:snapToGrid w:val="0"/>
              <w:jc w:val="center"/>
              <w:rPr>
                <w:rFonts w:ascii="黑体" w:eastAsia="黑体"/>
                <w:b/>
                <w:sz w:val="24"/>
              </w:rPr>
            </w:pPr>
            <w:r w:rsidRPr="00E52993">
              <w:rPr>
                <w:rFonts w:ascii="黑体" w:eastAsia="黑体" w:hint="eastAsia"/>
                <w:b/>
                <w:sz w:val="24"/>
              </w:rPr>
              <w:t>执法决定</w:t>
            </w:r>
          </w:p>
          <w:p w:rsidR="00A86FFB" w:rsidRPr="00E52993" w:rsidRDefault="00A86FFB" w:rsidP="001D389E">
            <w:pPr>
              <w:adjustRightInd w:val="0"/>
              <w:snapToGrid w:val="0"/>
              <w:jc w:val="center"/>
              <w:rPr>
                <w:rFonts w:ascii="黑体" w:eastAsia="黑体"/>
                <w:b/>
                <w:sz w:val="24"/>
              </w:rPr>
            </w:pPr>
            <w:r w:rsidRPr="00E52993">
              <w:rPr>
                <w:rFonts w:ascii="黑体" w:eastAsia="黑体" w:hint="eastAsia"/>
                <w:b/>
                <w:sz w:val="24"/>
              </w:rPr>
              <w:t>日期</w:t>
            </w:r>
          </w:p>
        </w:tc>
        <w:tc>
          <w:tcPr>
            <w:tcW w:w="880" w:type="dxa"/>
            <w:shd w:val="clear" w:color="auto" w:fill="auto"/>
            <w:vAlign w:val="center"/>
          </w:tcPr>
          <w:p w:rsidR="00A86FFB" w:rsidRPr="00E52993" w:rsidRDefault="00A86FFB" w:rsidP="001D389E">
            <w:pPr>
              <w:adjustRightInd w:val="0"/>
              <w:snapToGrid w:val="0"/>
              <w:jc w:val="center"/>
              <w:rPr>
                <w:rFonts w:ascii="黑体" w:eastAsia="黑体"/>
                <w:b/>
                <w:sz w:val="24"/>
              </w:rPr>
            </w:pPr>
            <w:r w:rsidRPr="00E52993">
              <w:rPr>
                <w:rFonts w:ascii="黑体" w:eastAsia="黑体" w:hint="eastAsia"/>
                <w:b/>
                <w:sz w:val="24"/>
              </w:rPr>
              <w:t>执法主体</w:t>
            </w:r>
          </w:p>
        </w:tc>
        <w:tc>
          <w:tcPr>
            <w:tcW w:w="1442" w:type="dxa"/>
            <w:shd w:val="clear" w:color="auto" w:fill="auto"/>
            <w:vAlign w:val="center"/>
          </w:tcPr>
          <w:p w:rsidR="00A86FFB" w:rsidRPr="00E52993" w:rsidRDefault="00A86FFB" w:rsidP="001D389E">
            <w:pPr>
              <w:adjustRightInd w:val="0"/>
              <w:snapToGrid w:val="0"/>
              <w:jc w:val="center"/>
              <w:rPr>
                <w:rFonts w:ascii="黑体" w:eastAsia="黑体"/>
                <w:b/>
                <w:sz w:val="24"/>
              </w:rPr>
            </w:pPr>
            <w:r w:rsidRPr="00E52993">
              <w:rPr>
                <w:rFonts w:ascii="黑体" w:eastAsia="黑体" w:hint="eastAsia"/>
                <w:b/>
                <w:sz w:val="24"/>
              </w:rPr>
              <w:t>执法</w:t>
            </w:r>
            <w:r>
              <w:rPr>
                <w:rFonts w:ascii="黑体" w:eastAsia="黑体" w:hint="eastAsia"/>
                <w:b/>
                <w:sz w:val="24"/>
              </w:rPr>
              <w:t>相对人</w:t>
            </w:r>
          </w:p>
        </w:tc>
        <w:tc>
          <w:tcPr>
            <w:tcW w:w="6237" w:type="dxa"/>
            <w:shd w:val="clear" w:color="auto" w:fill="auto"/>
            <w:vAlign w:val="center"/>
          </w:tcPr>
          <w:p w:rsidR="00A86FFB" w:rsidRPr="00E52993" w:rsidRDefault="00A86FFB" w:rsidP="001D389E">
            <w:pPr>
              <w:adjustRightInd w:val="0"/>
              <w:snapToGrid w:val="0"/>
              <w:jc w:val="center"/>
              <w:rPr>
                <w:rFonts w:ascii="黑体" w:eastAsia="黑体"/>
                <w:b/>
                <w:sz w:val="24"/>
              </w:rPr>
            </w:pPr>
            <w:r w:rsidRPr="00E52993">
              <w:rPr>
                <w:rFonts w:ascii="黑体" w:eastAsia="黑体" w:hint="eastAsia"/>
                <w:b/>
                <w:sz w:val="24"/>
              </w:rPr>
              <w:t>主要违法违规事实</w:t>
            </w:r>
          </w:p>
        </w:tc>
        <w:tc>
          <w:tcPr>
            <w:tcW w:w="1417" w:type="dxa"/>
            <w:vAlign w:val="center"/>
          </w:tcPr>
          <w:p w:rsidR="00A86FFB" w:rsidRPr="00E52993" w:rsidRDefault="00A86FFB" w:rsidP="001D389E">
            <w:pPr>
              <w:adjustRightInd w:val="0"/>
              <w:snapToGrid w:val="0"/>
              <w:jc w:val="center"/>
              <w:rPr>
                <w:rFonts w:ascii="黑体" w:eastAsia="黑体"/>
                <w:b/>
                <w:sz w:val="24"/>
              </w:rPr>
            </w:pPr>
            <w:r>
              <w:rPr>
                <w:rFonts w:ascii="黑体" w:eastAsia="黑体" w:hint="eastAsia"/>
                <w:b/>
                <w:sz w:val="24"/>
              </w:rPr>
              <w:t>违反法律法规</w:t>
            </w:r>
          </w:p>
        </w:tc>
        <w:tc>
          <w:tcPr>
            <w:tcW w:w="1984" w:type="dxa"/>
            <w:shd w:val="clear" w:color="auto" w:fill="auto"/>
            <w:vAlign w:val="center"/>
          </w:tcPr>
          <w:p w:rsidR="00A86FFB" w:rsidRPr="00E52993" w:rsidRDefault="00A86FFB" w:rsidP="001D389E">
            <w:pPr>
              <w:adjustRightInd w:val="0"/>
              <w:snapToGrid w:val="0"/>
              <w:jc w:val="center"/>
              <w:rPr>
                <w:rFonts w:ascii="黑体" w:eastAsia="黑体"/>
                <w:b/>
                <w:sz w:val="24"/>
              </w:rPr>
            </w:pPr>
            <w:r w:rsidRPr="00E52993">
              <w:rPr>
                <w:rFonts w:ascii="黑体" w:eastAsia="黑体" w:hint="eastAsia"/>
                <w:b/>
                <w:sz w:val="24"/>
              </w:rPr>
              <w:t>处理依据</w:t>
            </w:r>
          </w:p>
        </w:tc>
        <w:tc>
          <w:tcPr>
            <w:tcW w:w="1276" w:type="dxa"/>
            <w:shd w:val="clear" w:color="auto" w:fill="auto"/>
            <w:vAlign w:val="center"/>
          </w:tcPr>
          <w:p w:rsidR="00A86FFB" w:rsidRPr="00E52993" w:rsidRDefault="00A86FFB" w:rsidP="001D389E">
            <w:pPr>
              <w:adjustRightInd w:val="0"/>
              <w:snapToGrid w:val="0"/>
              <w:jc w:val="center"/>
              <w:rPr>
                <w:rFonts w:ascii="黑体" w:eastAsia="黑体"/>
                <w:b/>
                <w:sz w:val="24"/>
              </w:rPr>
            </w:pPr>
            <w:r>
              <w:rPr>
                <w:rFonts w:ascii="黑体" w:eastAsia="黑体" w:hint="eastAsia"/>
                <w:b/>
                <w:sz w:val="24"/>
              </w:rPr>
              <w:t>处理</w:t>
            </w:r>
            <w:r w:rsidRPr="00E52993">
              <w:rPr>
                <w:rFonts w:ascii="黑体" w:eastAsia="黑体" w:hint="eastAsia"/>
                <w:b/>
                <w:sz w:val="24"/>
              </w:rPr>
              <w:t>决定内容</w:t>
            </w:r>
          </w:p>
        </w:tc>
      </w:tr>
      <w:tr w:rsidR="00A86FFB" w:rsidRPr="00FC2668" w:rsidTr="00960C4B">
        <w:trPr>
          <w:trHeight w:val="6614"/>
          <w:jc w:val="center"/>
        </w:trPr>
        <w:tc>
          <w:tcPr>
            <w:tcW w:w="379" w:type="dxa"/>
            <w:vMerge w:val="restart"/>
            <w:vAlign w:val="center"/>
          </w:tcPr>
          <w:p w:rsidR="00A86FFB" w:rsidRDefault="00A86FFB" w:rsidP="001D389E">
            <w:pPr>
              <w:rPr>
                <w:rFonts w:ascii="仿宋_GB2312"/>
                <w:sz w:val="24"/>
                <w:szCs w:val="24"/>
              </w:rPr>
            </w:pPr>
            <w:r>
              <w:rPr>
                <w:rFonts w:ascii="仿宋_GB2312"/>
                <w:sz w:val="24"/>
                <w:szCs w:val="24"/>
              </w:rPr>
              <w:t>1</w:t>
            </w:r>
          </w:p>
        </w:tc>
        <w:tc>
          <w:tcPr>
            <w:tcW w:w="863" w:type="dxa"/>
            <w:vMerge w:val="restart"/>
            <w:vAlign w:val="center"/>
          </w:tcPr>
          <w:p w:rsidR="00A86FFB" w:rsidRPr="0093400D" w:rsidRDefault="00A86FFB" w:rsidP="001D389E">
            <w:pPr>
              <w:rPr>
                <w:rFonts w:ascii="仿宋_GB2312" w:hAnsi="仿宋"/>
                <w:color w:val="000000"/>
                <w:sz w:val="21"/>
                <w:szCs w:val="21"/>
              </w:rPr>
            </w:pPr>
            <w:r w:rsidRPr="0093400D">
              <w:rPr>
                <w:rFonts w:ascii="仿宋_GB2312" w:hAnsi="仿宋" w:hint="eastAsia"/>
                <w:color w:val="000000"/>
                <w:sz w:val="21"/>
                <w:szCs w:val="21"/>
              </w:rPr>
              <w:t>20</w:t>
            </w:r>
            <w:r>
              <w:rPr>
                <w:rFonts w:ascii="仿宋_GB2312" w:hAnsi="仿宋"/>
                <w:color w:val="000000"/>
                <w:sz w:val="21"/>
                <w:szCs w:val="21"/>
              </w:rPr>
              <w:t>20</w:t>
            </w:r>
            <w:r w:rsidRPr="0093400D">
              <w:rPr>
                <w:rFonts w:ascii="仿宋_GB2312" w:hAnsi="仿宋" w:hint="eastAsia"/>
                <w:color w:val="000000"/>
                <w:sz w:val="21"/>
                <w:szCs w:val="21"/>
              </w:rPr>
              <w:t>年</w:t>
            </w:r>
            <w:r>
              <w:rPr>
                <w:rFonts w:ascii="仿宋_GB2312" w:hAnsi="仿宋"/>
                <w:color w:val="000000"/>
                <w:sz w:val="21"/>
                <w:szCs w:val="21"/>
              </w:rPr>
              <w:t>12</w:t>
            </w:r>
            <w:r w:rsidRPr="0093400D">
              <w:rPr>
                <w:rFonts w:ascii="仿宋_GB2312" w:hAnsi="仿宋" w:hint="eastAsia"/>
                <w:color w:val="000000"/>
                <w:sz w:val="21"/>
                <w:szCs w:val="21"/>
              </w:rPr>
              <w:t>月</w:t>
            </w:r>
            <w:r>
              <w:rPr>
                <w:rFonts w:ascii="仿宋_GB2312" w:hAnsi="仿宋"/>
                <w:color w:val="000000"/>
                <w:sz w:val="21"/>
                <w:szCs w:val="21"/>
              </w:rPr>
              <w:t>17</w:t>
            </w:r>
            <w:r w:rsidRPr="0093400D">
              <w:rPr>
                <w:rFonts w:ascii="仿宋_GB2312" w:hAnsi="仿宋" w:hint="eastAsia"/>
                <w:color w:val="000000"/>
                <w:sz w:val="21"/>
                <w:szCs w:val="21"/>
              </w:rPr>
              <w:t>日</w:t>
            </w:r>
          </w:p>
          <w:p w:rsidR="00A86FFB" w:rsidRPr="0093400D" w:rsidRDefault="00A86FFB" w:rsidP="001D389E">
            <w:pPr>
              <w:rPr>
                <w:rFonts w:ascii="仿宋_GB2312" w:hAnsi="仿宋"/>
                <w:color w:val="000000"/>
                <w:sz w:val="21"/>
                <w:szCs w:val="21"/>
              </w:rPr>
            </w:pPr>
          </w:p>
        </w:tc>
        <w:tc>
          <w:tcPr>
            <w:tcW w:w="880" w:type="dxa"/>
            <w:vMerge w:val="restart"/>
            <w:vAlign w:val="center"/>
          </w:tcPr>
          <w:p w:rsidR="00A86FFB" w:rsidRDefault="00A86FFB" w:rsidP="001D389E">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Merge w:val="restart"/>
            <w:vAlign w:val="center"/>
          </w:tcPr>
          <w:p w:rsidR="00A86FFB" w:rsidRPr="00EE4A2D" w:rsidRDefault="00A86FFB" w:rsidP="001D389E">
            <w:pPr>
              <w:rPr>
                <w:rFonts w:ascii="仿宋_GB2312" w:hAnsi="仿宋"/>
                <w:color w:val="000000"/>
                <w:sz w:val="24"/>
                <w:szCs w:val="24"/>
              </w:rPr>
            </w:pPr>
            <w:r w:rsidRPr="00AC371E">
              <w:rPr>
                <w:rFonts w:ascii="Arial" w:hAnsi="Arial" w:cs="Arial" w:hint="eastAsia"/>
                <w:sz w:val="24"/>
                <w:szCs w:val="24"/>
                <w:shd w:val="clear" w:color="auto" w:fill="FFFFFF"/>
              </w:rPr>
              <w:t>山东丰源远航煤业有限公司北徐楼煤矿</w:t>
            </w:r>
          </w:p>
        </w:tc>
        <w:tc>
          <w:tcPr>
            <w:tcW w:w="6237" w:type="dxa"/>
            <w:vAlign w:val="center"/>
          </w:tcPr>
          <w:p w:rsidR="00A86FFB" w:rsidRPr="00A007CF" w:rsidRDefault="00A86FFB" w:rsidP="00960C4B">
            <w:pPr>
              <w:spacing w:line="340" w:lineRule="exact"/>
              <w:rPr>
                <w:rFonts w:ascii="仿宋_GB2312" w:hAnsi="仿宋"/>
                <w:color w:val="000000"/>
                <w:sz w:val="24"/>
                <w:szCs w:val="24"/>
              </w:rPr>
            </w:pPr>
            <w:r w:rsidRPr="00AC371E">
              <w:rPr>
                <w:rFonts w:ascii="仿宋_GB2312" w:hAnsi="仿宋"/>
                <w:color w:val="000000"/>
                <w:sz w:val="24"/>
                <w:szCs w:val="24"/>
              </w:rPr>
              <w:t>1.采掘作业规程未绘制人员位置监测系统图，不符合《煤矿安全规程》第四百八十八条第一款的规定。</w:t>
            </w:r>
            <w:r>
              <w:rPr>
                <w:rFonts w:ascii="仿宋_GB2312" w:hAnsi="仿宋"/>
                <w:color w:val="000000"/>
                <w:sz w:val="24"/>
                <w:szCs w:val="24"/>
              </w:rPr>
              <w:t>2</w:t>
            </w:r>
            <w:r w:rsidRPr="00AC371E">
              <w:rPr>
                <w:rFonts w:ascii="仿宋_GB2312" w:hAnsi="仿宋"/>
                <w:color w:val="000000"/>
                <w:sz w:val="24"/>
                <w:szCs w:val="24"/>
              </w:rPr>
              <w:t>.-300轨道暗斜井RJHY45-15/958型架空乘人装置未装设打滑保护和减速机油温检测装置，不符合《煤矿安全规程》第三百八十三条第六项的规定。</w:t>
            </w:r>
            <w:r>
              <w:rPr>
                <w:rFonts w:ascii="仿宋_GB2312" w:hAnsi="仿宋" w:hint="eastAsia"/>
                <w:color w:val="000000"/>
                <w:sz w:val="24"/>
                <w:szCs w:val="24"/>
              </w:rPr>
              <w:t>3</w:t>
            </w:r>
            <w:r w:rsidRPr="00AC371E">
              <w:rPr>
                <w:rFonts w:ascii="仿宋_GB2312" w:hAnsi="仿宋"/>
                <w:color w:val="000000"/>
                <w:sz w:val="24"/>
                <w:szCs w:val="24"/>
              </w:rPr>
              <w:t>.-300轨道暗斜井上车场安设的阻车器不能够防止带绳车辆误入非运行区段，不符合《煤矿安全规程》第三百八十七条第一款第二项的规定。</w:t>
            </w:r>
            <w:r>
              <w:rPr>
                <w:rFonts w:ascii="仿宋_GB2312" w:hAnsi="仿宋" w:hint="eastAsia"/>
                <w:color w:val="000000"/>
                <w:sz w:val="24"/>
                <w:szCs w:val="24"/>
              </w:rPr>
              <w:t>4</w:t>
            </w:r>
            <w:r w:rsidRPr="00AC371E">
              <w:rPr>
                <w:rFonts w:ascii="仿宋_GB2312" w:hAnsi="仿宋"/>
                <w:color w:val="000000"/>
                <w:sz w:val="24"/>
                <w:szCs w:val="24"/>
              </w:rPr>
              <w:t>.-300轨道暗斜井RJHY45-15/958型架空乘人装置无专项设计，不符合《煤矿安全规程》第三百八十三条第一项的规定</w:t>
            </w:r>
            <w:r>
              <w:rPr>
                <w:rFonts w:ascii="仿宋_GB2312" w:hAnsi="仿宋" w:hint="eastAsia"/>
                <w:color w:val="000000"/>
                <w:sz w:val="24"/>
                <w:szCs w:val="24"/>
              </w:rPr>
              <w:t>（拟立案调查）</w:t>
            </w:r>
            <w:r w:rsidRPr="00AC371E">
              <w:rPr>
                <w:rFonts w:ascii="仿宋_GB2312" w:hAnsi="仿宋"/>
                <w:color w:val="000000"/>
                <w:sz w:val="24"/>
                <w:szCs w:val="24"/>
              </w:rPr>
              <w:t>。</w:t>
            </w:r>
            <w:r>
              <w:rPr>
                <w:rFonts w:ascii="仿宋_GB2312" w:hAnsi="仿宋" w:hint="eastAsia"/>
                <w:color w:val="000000"/>
                <w:sz w:val="24"/>
                <w:szCs w:val="24"/>
              </w:rPr>
              <w:t>5</w:t>
            </w:r>
            <w:r w:rsidRPr="00AC371E">
              <w:rPr>
                <w:rFonts w:ascii="仿宋_GB2312" w:hAnsi="仿宋"/>
                <w:color w:val="000000"/>
                <w:sz w:val="24"/>
                <w:szCs w:val="24"/>
              </w:rPr>
              <w:t>.矿井未对老空积水水压、水温进行动态监测，不符合《煤矿防治水细则》第八十三条规定。</w:t>
            </w:r>
            <w:r>
              <w:rPr>
                <w:rFonts w:ascii="仿宋_GB2312" w:hAnsi="仿宋" w:hint="eastAsia"/>
                <w:color w:val="000000"/>
                <w:sz w:val="24"/>
                <w:szCs w:val="24"/>
              </w:rPr>
              <w:t>6</w:t>
            </w:r>
            <w:r>
              <w:rPr>
                <w:rFonts w:ascii="仿宋_GB2312" w:hAnsi="仿宋"/>
                <w:color w:val="000000"/>
                <w:sz w:val="24"/>
                <w:szCs w:val="24"/>
              </w:rPr>
              <w:t>.</w:t>
            </w:r>
            <w:r w:rsidRPr="00AC371E">
              <w:rPr>
                <w:rFonts w:ascii="仿宋_GB2312" w:hAnsi="仿宋"/>
                <w:color w:val="000000"/>
                <w:sz w:val="24"/>
                <w:szCs w:val="24"/>
              </w:rPr>
              <w:t>2020年12月8日，41616上轨揭露断层，未观测断裂带充填物成分、胶结程度及导水性等，不符合《煤矿防治水细则》第二十七条第五项的规定。</w:t>
            </w:r>
            <w:r>
              <w:rPr>
                <w:rFonts w:ascii="仿宋_GB2312" w:hAnsi="仿宋" w:hint="eastAsia"/>
                <w:color w:val="000000"/>
                <w:sz w:val="24"/>
                <w:szCs w:val="24"/>
              </w:rPr>
              <w:t>7</w:t>
            </w:r>
            <w:r w:rsidRPr="00AC371E">
              <w:rPr>
                <w:rFonts w:ascii="仿宋_GB2312" w:hAnsi="仿宋"/>
                <w:color w:val="000000"/>
                <w:sz w:val="24"/>
                <w:szCs w:val="24"/>
              </w:rPr>
              <w:t>.矿井未建立水文地质信息管理系统，不符合《煤矿防治水细则》第十九条的规定。</w:t>
            </w:r>
            <w:r>
              <w:rPr>
                <w:rFonts w:ascii="仿宋_GB2312" w:hAnsi="仿宋" w:hint="eastAsia"/>
                <w:color w:val="000000"/>
                <w:sz w:val="24"/>
                <w:szCs w:val="24"/>
              </w:rPr>
              <w:t>8</w:t>
            </w:r>
            <w:r>
              <w:rPr>
                <w:rFonts w:ascii="仿宋_GB2312" w:hAnsi="仿宋"/>
                <w:color w:val="000000"/>
                <w:sz w:val="24"/>
                <w:szCs w:val="24"/>
              </w:rPr>
              <w:t>.</w:t>
            </w:r>
            <w:r w:rsidRPr="00AC371E">
              <w:rPr>
                <w:rFonts w:ascii="仿宋_GB2312" w:hAnsi="仿宋"/>
                <w:color w:val="000000"/>
                <w:sz w:val="24"/>
                <w:szCs w:val="24"/>
              </w:rPr>
              <w:t>316水仓监控视频未在矿调度室设置的集中显示装置上显示，不符合《煤矿安全规程》第五百零九条的规定</w:t>
            </w:r>
            <w:r>
              <w:rPr>
                <w:rFonts w:ascii="仿宋_GB2312" w:hAnsi="仿宋" w:hint="eastAsia"/>
                <w:color w:val="000000"/>
                <w:sz w:val="24"/>
                <w:szCs w:val="24"/>
              </w:rPr>
              <w:t>（拟立案调查）</w:t>
            </w:r>
            <w:r w:rsidRPr="00AC371E">
              <w:rPr>
                <w:rFonts w:ascii="仿宋_GB2312" w:hAnsi="仿宋"/>
                <w:color w:val="000000"/>
                <w:sz w:val="24"/>
                <w:szCs w:val="24"/>
              </w:rPr>
              <w:t>。</w:t>
            </w:r>
          </w:p>
        </w:tc>
        <w:tc>
          <w:tcPr>
            <w:tcW w:w="1417" w:type="dxa"/>
            <w:vAlign w:val="center"/>
          </w:tcPr>
          <w:p w:rsidR="00A86FFB" w:rsidRPr="0042517A" w:rsidRDefault="00A86FFB" w:rsidP="001D389E">
            <w:pPr>
              <w:rPr>
                <w:rFonts w:ascii="仿宋_GB2312"/>
                <w:sz w:val="24"/>
                <w:szCs w:val="24"/>
              </w:rPr>
            </w:pPr>
          </w:p>
        </w:tc>
        <w:tc>
          <w:tcPr>
            <w:tcW w:w="1984" w:type="dxa"/>
            <w:vMerge w:val="restart"/>
            <w:vAlign w:val="center"/>
          </w:tcPr>
          <w:p w:rsidR="00A86FFB" w:rsidRPr="0094691C" w:rsidRDefault="00A86FFB" w:rsidP="001D389E">
            <w:pPr>
              <w:rPr>
                <w:rFonts w:ascii="仿宋_GB2312"/>
                <w:sz w:val="24"/>
                <w:szCs w:val="24"/>
              </w:rPr>
            </w:pPr>
            <w:r w:rsidRPr="00401D83">
              <w:rPr>
                <w:rFonts w:ascii="仿宋_GB2312" w:hint="eastAsia"/>
                <w:sz w:val="24"/>
                <w:szCs w:val="24"/>
              </w:rPr>
              <w:t>《煤矿安全监察行政处罚办法》第六条</w:t>
            </w:r>
          </w:p>
        </w:tc>
        <w:tc>
          <w:tcPr>
            <w:tcW w:w="1276" w:type="dxa"/>
            <w:vAlign w:val="center"/>
          </w:tcPr>
          <w:p w:rsidR="00A86FFB" w:rsidRPr="0023558A" w:rsidRDefault="00A86FFB" w:rsidP="001D389E">
            <w:pPr>
              <w:rPr>
                <w:rFonts w:ascii="仿宋_GB2312" w:hAnsi="仿宋"/>
                <w:color w:val="000000"/>
                <w:sz w:val="24"/>
                <w:szCs w:val="24"/>
              </w:rPr>
            </w:pPr>
            <w:r w:rsidRPr="00AC371E">
              <w:rPr>
                <w:rFonts w:ascii="仿宋_GB2312" w:hAnsi="仿宋"/>
                <w:color w:val="000000"/>
                <w:sz w:val="24"/>
                <w:szCs w:val="24"/>
              </w:rPr>
              <w:t>责令改正</w:t>
            </w:r>
          </w:p>
        </w:tc>
      </w:tr>
      <w:tr w:rsidR="00A86FFB" w:rsidRPr="00FC2668" w:rsidTr="00960C4B">
        <w:trPr>
          <w:trHeight w:val="1314"/>
          <w:jc w:val="center"/>
        </w:trPr>
        <w:tc>
          <w:tcPr>
            <w:tcW w:w="379" w:type="dxa"/>
            <w:vMerge/>
            <w:vAlign w:val="center"/>
          </w:tcPr>
          <w:p w:rsidR="00A86FFB" w:rsidRDefault="00A86FFB" w:rsidP="001D389E">
            <w:pPr>
              <w:rPr>
                <w:rFonts w:ascii="仿宋_GB2312"/>
                <w:sz w:val="24"/>
                <w:szCs w:val="24"/>
              </w:rPr>
            </w:pPr>
          </w:p>
        </w:tc>
        <w:tc>
          <w:tcPr>
            <w:tcW w:w="863" w:type="dxa"/>
            <w:vMerge/>
            <w:vAlign w:val="center"/>
          </w:tcPr>
          <w:p w:rsidR="00A86FFB" w:rsidRPr="0093400D" w:rsidRDefault="00A86FFB" w:rsidP="001D389E">
            <w:pPr>
              <w:rPr>
                <w:rFonts w:ascii="仿宋_GB2312" w:hAnsi="仿宋"/>
                <w:color w:val="000000"/>
                <w:sz w:val="21"/>
                <w:szCs w:val="21"/>
              </w:rPr>
            </w:pPr>
          </w:p>
        </w:tc>
        <w:tc>
          <w:tcPr>
            <w:tcW w:w="880" w:type="dxa"/>
            <w:vMerge/>
            <w:vAlign w:val="center"/>
          </w:tcPr>
          <w:p w:rsidR="00A86FFB" w:rsidRDefault="00A86FFB" w:rsidP="001D389E">
            <w:pPr>
              <w:rPr>
                <w:rFonts w:ascii="仿宋_GB2312" w:hAnsi="仿宋"/>
                <w:color w:val="000000"/>
                <w:sz w:val="24"/>
                <w:szCs w:val="24"/>
              </w:rPr>
            </w:pPr>
          </w:p>
        </w:tc>
        <w:tc>
          <w:tcPr>
            <w:tcW w:w="1442" w:type="dxa"/>
            <w:vMerge/>
            <w:vAlign w:val="center"/>
          </w:tcPr>
          <w:p w:rsidR="00A86FFB" w:rsidRPr="00577A80" w:rsidRDefault="00A86FFB" w:rsidP="001D389E">
            <w:pPr>
              <w:rPr>
                <w:rFonts w:ascii="仿宋_GB2312" w:hAnsi="仿宋"/>
                <w:color w:val="000000"/>
                <w:sz w:val="24"/>
                <w:szCs w:val="24"/>
              </w:rPr>
            </w:pPr>
          </w:p>
        </w:tc>
        <w:tc>
          <w:tcPr>
            <w:tcW w:w="6237" w:type="dxa"/>
            <w:vAlign w:val="center"/>
          </w:tcPr>
          <w:p w:rsidR="00A86FFB" w:rsidRPr="00AC371E" w:rsidRDefault="00A86FFB" w:rsidP="001D389E">
            <w:pPr>
              <w:spacing w:line="300" w:lineRule="exact"/>
              <w:rPr>
                <w:rFonts w:ascii="仿宋_GB2312" w:hAnsi="仿宋"/>
                <w:color w:val="000000"/>
                <w:sz w:val="24"/>
                <w:szCs w:val="24"/>
              </w:rPr>
            </w:pPr>
            <w:r>
              <w:rPr>
                <w:rFonts w:ascii="仿宋_GB2312" w:hAnsi="仿宋" w:hint="eastAsia"/>
                <w:color w:val="000000"/>
                <w:sz w:val="24"/>
                <w:szCs w:val="24"/>
              </w:rPr>
              <w:t>9</w:t>
            </w:r>
            <w:r>
              <w:rPr>
                <w:rFonts w:ascii="仿宋_GB2312" w:hAnsi="仿宋"/>
                <w:color w:val="000000"/>
                <w:sz w:val="24"/>
                <w:szCs w:val="24"/>
              </w:rPr>
              <w:t>.</w:t>
            </w:r>
            <w:r w:rsidRPr="00AC371E">
              <w:rPr>
                <w:rFonts w:ascii="仿宋_GB2312" w:hAnsi="仿宋"/>
                <w:color w:val="000000"/>
                <w:sz w:val="24"/>
                <w:szCs w:val="24"/>
              </w:rPr>
              <w:t>在用的16台发爆器未定期校验各项性能参数，不符合《煤矿安全规程》第三百六十五条第三款规定</w:t>
            </w:r>
            <w:r>
              <w:rPr>
                <w:rFonts w:ascii="仿宋_GB2312" w:hAnsi="仿宋" w:hint="eastAsia"/>
                <w:color w:val="000000"/>
                <w:sz w:val="24"/>
                <w:szCs w:val="24"/>
              </w:rPr>
              <w:t>（拟立案调查）</w:t>
            </w:r>
            <w:r w:rsidRPr="00AC371E">
              <w:rPr>
                <w:rFonts w:ascii="仿宋_GB2312" w:hAnsi="仿宋"/>
                <w:color w:val="000000"/>
                <w:sz w:val="24"/>
                <w:szCs w:val="24"/>
              </w:rPr>
              <w:t>。</w:t>
            </w:r>
          </w:p>
        </w:tc>
        <w:tc>
          <w:tcPr>
            <w:tcW w:w="1417" w:type="dxa"/>
            <w:vAlign w:val="center"/>
          </w:tcPr>
          <w:p w:rsidR="00A86FFB" w:rsidRPr="0042517A" w:rsidRDefault="00A86FFB" w:rsidP="001D389E">
            <w:pPr>
              <w:rPr>
                <w:rFonts w:ascii="仿宋_GB2312"/>
                <w:sz w:val="24"/>
                <w:szCs w:val="24"/>
              </w:rPr>
            </w:pPr>
          </w:p>
        </w:tc>
        <w:tc>
          <w:tcPr>
            <w:tcW w:w="1984" w:type="dxa"/>
            <w:vMerge/>
            <w:vAlign w:val="center"/>
          </w:tcPr>
          <w:p w:rsidR="00A86FFB" w:rsidRPr="00401D83" w:rsidRDefault="00A86FFB" w:rsidP="001D389E">
            <w:pPr>
              <w:rPr>
                <w:rFonts w:ascii="仿宋_GB2312"/>
                <w:sz w:val="24"/>
                <w:szCs w:val="24"/>
              </w:rPr>
            </w:pPr>
          </w:p>
        </w:tc>
        <w:tc>
          <w:tcPr>
            <w:tcW w:w="1276" w:type="dxa"/>
            <w:vAlign w:val="center"/>
          </w:tcPr>
          <w:p w:rsidR="00A86FFB" w:rsidRPr="00577A80" w:rsidRDefault="00A86FFB" w:rsidP="001D389E">
            <w:pPr>
              <w:rPr>
                <w:rFonts w:ascii="仿宋_GB2312" w:hAnsi="仿宋"/>
                <w:color w:val="000000"/>
                <w:sz w:val="24"/>
                <w:szCs w:val="24"/>
              </w:rPr>
            </w:pPr>
            <w:r>
              <w:rPr>
                <w:rFonts w:ascii="仿宋_GB2312" w:hAnsi="仿宋" w:hint="eastAsia"/>
                <w:color w:val="000000"/>
                <w:sz w:val="24"/>
                <w:szCs w:val="24"/>
              </w:rPr>
              <w:t>责令</w:t>
            </w:r>
            <w:r w:rsidRPr="00AC371E">
              <w:rPr>
                <w:rFonts w:ascii="仿宋_GB2312" w:hAnsi="仿宋"/>
                <w:color w:val="000000"/>
                <w:sz w:val="24"/>
                <w:szCs w:val="24"/>
              </w:rPr>
              <w:t>停止使用</w:t>
            </w:r>
          </w:p>
        </w:tc>
      </w:tr>
      <w:tr w:rsidR="00A86FFB" w:rsidRPr="00FC2668" w:rsidTr="001D389E">
        <w:trPr>
          <w:trHeight w:val="298"/>
          <w:jc w:val="center"/>
        </w:trPr>
        <w:tc>
          <w:tcPr>
            <w:tcW w:w="379" w:type="dxa"/>
            <w:vMerge/>
            <w:vAlign w:val="center"/>
          </w:tcPr>
          <w:p w:rsidR="00A86FFB" w:rsidRDefault="00A86FFB" w:rsidP="001D389E">
            <w:pPr>
              <w:rPr>
                <w:rFonts w:ascii="仿宋_GB2312"/>
                <w:sz w:val="24"/>
                <w:szCs w:val="24"/>
              </w:rPr>
            </w:pPr>
          </w:p>
        </w:tc>
        <w:tc>
          <w:tcPr>
            <w:tcW w:w="863" w:type="dxa"/>
            <w:vMerge/>
            <w:vAlign w:val="center"/>
          </w:tcPr>
          <w:p w:rsidR="00A86FFB" w:rsidRPr="0093400D" w:rsidRDefault="00A86FFB" w:rsidP="001D389E">
            <w:pPr>
              <w:rPr>
                <w:rFonts w:ascii="仿宋_GB2312" w:hAnsi="仿宋"/>
                <w:color w:val="000000"/>
                <w:sz w:val="21"/>
                <w:szCs w:val="21"/>
              </w:rPr>
            </w:pPr>
          </w:p>
        </w:tc>
        <w:tc>
          <w:tcPr>
            <w:tcW w:w="880" w:type="dxa"/>
            <w:vMerge/>
            <w:vAlign w:val="center"/>
          </w:tcPr>
          <w:p w:rsidR="00A86FFB" w:rsidRDefault="00A86FFB" w:rsidP="001D389E">
            <w:pPr>
              <w:rPr>
                <w:rFonts w:ascii="仿宋_GB2312" w:hAnsi="仿宋"/>
                <w:color w:val="000000"/>
                <w:sz w:val="24"/>
                <w:szCs w:val="24"/>
              </w:rPr>
            </w:pPr>
          </w:p>
        </w:tc>
        <w:tc>
          <w:tcPr>
            <w:tcW w:w="1442" w:type="dxa"/>
            <w:vMerge/>
            <w:vAlign w:val="center"/>
          </w:tcPr>
          <w:p w:rsidR="00A86FFB" w:rsidRPr="00577A80" w:rsidRDefault="00A86FFB" w:rsidP="001D389E">
            <w:pPr>
              <w:rPr>
                <w:rFonts w:ascii="仿宋_GB2312" w:hAnsi="仿宋"/>
                <w:color w:val="000000"/>
                <w:sz w:val="24"/>
                <w:szCs w:val="24"/>
              </w:rPr>
            </w:pPr>
          </w:p>
        </w:tc>
        <w:tc>
          <w:tcPr>
            <w:tcW w:w="6237" w:type="dxa"/>
            <w:vAlign w:val="center"/>
          </w:tcPr>
          <w:p w:rsidR="00A86FFB" w:rsidRPr="00AE5B9F" w:rsidRDefault="00A86FFB" w:rsidP="001D389E">
            <w:pPr>
              <w:spacing w:line="300" w:lineRule="exact"/>
              <w:rPr>
                <w:rFonts w:ascii="仿宋_GB2312" w:hAnsi="仿宋"/>
                <w:color w:val="000000"/>
                <w:sz w:val="24"/>
                <w:szCs w:val="24"/>
              </w:rPr>
            </w:pPr>
            <w:r>
              <w:rPr>
                <w:rFonts w:ascii="仿宋_GB2312" w:hAnsi="仿宋" w:hint="eastAsia"/>
                <w:color w:val="000000"/>
                <w:sz w:val="24"/>
                <w:szCs w:val="24"/>
              </w:rPr>
              <w:t>1</w:t>
            </w:r>
            <w:r>
              <w:rPr>
                <w:rFonts w:ascii="仿宋_GB2312" w:hAnsi="仿宋"/>
                <w:color w:val="000000"/>
                <w:sz w:val="24"/>
                <w:szCs w:val="24"/>
              </w:rPr>
              <w:t>0</w:t>
            </w:r>
            <w:r w:rsidRPr="00AC371E">
              <w:rPr>
                <w:rFonts w:ascii="仿宋_GB2312" w:hAnsi="仿宋"/>
                <w:color w:val="000000"/>
                <w:sz w:val="24"/>
                <w:szCs w:val="24"/>
              </w:rPr>
              <w:t>.416采区一翼同时布置41613、41614采煤工作面。违反《煤矿安全规程》第九十五条第二款的规定。</w:t>
            </w:r>
          </w:p>
        </w:tc>
        <w:tc>
          <w:tcPr>
            <w:tcW w:w="1417" w:type="dxa"/>
            <w:vAlign w:val="center"/>
          </w:tcPr>
          <w:p w:rsidR="00A86FFB" w:rsidRPr="0042517A" w:rsidRDefault="00A86FFB" w:rsidP="001D389E">
            <w:pPr>
              <w:rPr>
                <w:rFonts w:ascii="仿宋_GB2312"/>
                <w:sz w:val="24"/>
                <w:szCs w:val="24"/>
              </w:rPr>
            </w:pPr>
          </w:p>
        </w:tc>
        <w:tc>
          <w:tcPr>
            <w:tcW w:w="1984" w:type="dxa"/>
            <w:vMerge/>
            <w:vAlign w:val="center"/>
          </w:tcPr>
          <w:p w:rsidR="00A86FFB" w:rsidRPr="0094691C" w:rsidRDefault="00A86FFB" w:rsidP="001D389E">
            <w:pPr>
              <w:rPr>
                <w:rFonts w:ascii="仿宋_GB2312"/>
                <w:sz w:val="24"/>
                <w:szCs w:val="24"/>
              </w:rPr>
            </w:pPr>
          </w:p>
        </w:tc>
        <w:tc>
          <w:tcPr>
            <w:tcW w:w="1276" w:type="dxa"/>
            <w:vAlign w:val="center"/>
          </w:tcPr>
          <w:p w:rsidR="00A86FFB" w:rsidRPr="0023558A" w:rsidRDefault="00A86FFB" w:rsidP="001D389E">
            <w:pPr>
              <w:rPr>
                <w:rFonts w:ascii="仿宋_GB2312" w:hAnsi="仿宋"/>
                <w:color w:val="000000"/>
                <w:sz w:val="24"/>
                <w:szCs w:val="24"/>
              </w:rPr>
            </w:pPr>
            <w:r w:rsidRPr="00AC371E">
              <w:rPr>
                <w:rFonts w:ascii="仿宋_GB2312" w:hAnsi="仿宋"/>
                <w:color w:val="000000"/>
                <w:sz w:val="24"/>
                <w:szCs w:val="24"/>
              </w:rPr>
              <w:t>责令停止41614采煤工作面作业</w:t>
            </w:r>
          </w:p>
        </w:tc>
      </w:tr>
      <w:tr w:rsidR="00A86FFB" w:rsidRPr="00FC2668" w:rsidTr="001D389E">
        <w:trPr>
          <w:trHeight w:val="298"/>
          <w:jc w:val="center"/>
        </w:trPr>
        <w:tc>
          <w:tcPr>
            <w:tcW w:w="379" w:type="dxa"/>
            <w:vMerge w:val="restart"/>
            <w:vAlign w:val="center"/>
          </w:tcPr>
          <w:p w:rsidR="00A86FFB" w:rsidRDefault="00A86FFB" w:rsidP="001D389E">
            <w:pPr>
              <w:rPr>
                <w:rFonts w:ascii="仿宋_GB2312"/>
                <w:sz w:val="24"/>
                <w:szCs w:val="24"/>
              </w:rPr>
            </w:pPr>
            <w:r>
              <w:rPr>
                <w:rFonts w:ascii="仿宋_GB2312" w:hint="eastAsia"/>
                <w:sz w:val="24"/>
                <w:szCs w:val="24"/>
              </w:rPr>
              <w:t>2</w:t>
            </w:r>
          </w:p>
        </w:tc>
        <w:tc>
          <w:tcPr>
            <w:tcW w:w="863" w:type="dxa"/>
            <w:vMerge w:val="restart"/>
            <w:vAlign w:val="center"/>
          </w:tcPr>
          <w:p w:rsidR="00A86FFB" w:rsidRPr="0093400D" w:rsidRDefault="00A86FFB" w:rsidP="001D389E">
            <w:pPr>
              <w:rPr>
                <w:rFonts w:ascii="仿宋_GB2312" w:hAnsi="仿宋"/>
                <w:color w:val="000000"/>
                <w:sz w:val="21"/>
                <w:szCs w:val="21"/>
              </w:rPr>
            </w:pPr>
            <w:r w:rsidRPr="0093400D">
              <w:rPr>
                <w:rFonts w:ascii="仿宋_GB2312" w:hAnsi="仿宋" w:hint="eastAsia"/>
                <w:color w:val="000000"/>
                <w:sz w:val="21"/>
                <w:szCs w:val="21"/>
              </w:rPr>
              <w:t>20</w:t>
            </w:r>
            <w:r>
              <w:rPr>
                <w:rFonts w:ascii="仿宋_GB2312" w:hAnsi="仿宋"/>
                <w:color w:val="000000"/>
                <w:sz w:val="21"/>
                <w:szCs w:val="21"/>
              </w:rPr>
              <w:t>20</w:t>
            </w:r>
            <w:r w:rsidRPr="0093400D">
              <w:rPr>
                <w:rFonts w:ascii="仿宋_GB2312" w:hAnsi="仿宋" w:hint="eastAsia"/>
                <w:color w:val="000000"/>
                <w:sz w:val="21"/>
                <w:szCs w:val="21"/>
              </w:rPr>
              <w:t>年</w:t>
            </w:r>
            <w:r>
              <w:rPr>
                <w:rFonts w:ascii="仿宋_GB2312" w:hAnsi="仿宋"/>
                <w:color w:val="000000"/>
                <w:sz w:val="21"/>
                <w:szCs w:val="21"/>
              </w:rPr>
              <w:t>12</w:t>
            </w:r>
            <w:r w:rsidRPr="0093400D">
              <w:rPr>
                <w:rFonts w:ascii="仿宋_GB2312" w:hAnsi="仿宋" w:hint="eastAsia"/>
                <w:color w:val="000000"/>
                <w:sz w:val="21"/>
                <w:szCs w:val="21"/>
              </w:rPr>
              <w:t>月</w:t>
            </w:r>
            <w:r>
              <w:rPr>
                <w:rFonts w:ascii="仿宋_GB2312" w:hAnsi="仿宋"/>
                <w:color w:val="000000"/>
                <w:sz w:val="21"/>
                <w:szCs w:val="21"/>
              </w:rPr>
              <w:t>23</w:t>
            </w:r>
            <w:r w:rsidRPr="0093400D">
              <w:rPr>
                <w:rFonts w:ascii="仿宋_GB2312" w:hAnsi="仿宋" w:hint="eastAsia"/>
                <w:color w:val="000000"/>
                <w:sz w:val="21"/>
                <w:szCs w:val="21"/>
              </w:rPr>
              <w:t>日</w:t>
            </w:r>
          </w:p>
          <w:p w:rsidR="00A86FFB" w:rsidRPr="0093400D" w:rsidRDefault="00A86FFB" w:rsidP="001D389E">
            <w:pPr>
              <w:rPr>
                <w:rFonts w:ascii="仿宋_GB2312" w:hAnsi="仿宋"/>
                <w:color w:val="000000"/>
                <w:sz w:val="21"/>
                <w:szCs w:val="21"/>
              </w:rPr>
            </w:pPr>
          </w:p>
        </w:tc>
        <w:tc>
          <w:tcPr>
            <w:tcW w:w="880" w:type="dxa"/>
            <w:vMerge w:val="restart"/>
            <w:vAlign w:val="center"/>
          </w:tcPr>
          <w:p w:rsidR="00A86FFB" w:rsidRDefault="00A86FFB" w:rsidP="001D389E">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Merge w:val="restart"/>
            <w:vAlign w:val="center"/>
          </w:tcPr>
          <w:p w:rsidR="00A86FFB" w:rsidRPr="00577A80" w:rsidRDefault="00A86FFB" w:rsidP="001D389E">
            <w:pPr>
              <w:rPr>
                <w:rFonts w:ascii="仿宋_GB2312" w:hAnsi="仿宋"/>
                <w:color w:val="000000"/>
                <w:sz w:val="24"/>
                <w:szCs w:val="24"/>
              </w:rPr>
            </w:pPr>
            <w:r w:rsidRPr="00AC371E">
              <w:rPr>
                <w:rFonts w:ascii="Arial" w:hAnsi="Arial" w:cs="Arial" w:hint="eastAsia"/>
                <w:sz w:val="24"/>
                <w:szCs w:val="24"/>
                <w:shd w:val="clear" w:color="auto" w:fill="FFFFFF"/>
              </w:rPr>
              <w:t>山东丰源远航煤业有限公司北徐楼煤矿</w:t>
            </w:r>
          </w:p>
        </w:tc>
        <w:tc>
          <w:tcPr>
            <w:tcW w:w="6237" w:type="dxa"/>
            <w:vAlign w:val="center"/>
          </w:tcPr>
          <w:p w:rsidR="00A86FFB" w:rsidRDefault="00A86FFB" w:rsidP="001D389E">
            <w:pPr>
              <w:spacing w:line="300" w:lineRule="exact"/>
              <w:rPr>
                <w:rFonts w:ascii="仿宋_GB2312" w:hAnsi="仿宋"/>
                <w:color w:val="000000"/>
                <w:sz w:val="24"/>
                <w:szCs w:val="24"/>
              </w:rPr>
            </w:pPr>
            <w:r w:rsidRPr="00AC371E">
              <w:rPr>
                <w:rFonts w:ascii="仿宋_GB2312" w:hAnsi="仿宋"/>
                <w:color w:val="000000"/>
                <w:sz w:val="24"/>
                <w:szCs w:val="24"/>
              </w:rPr>
              <w:t>1.在用的16台发爆器未定期校验各项性能参数，不符合《煤矿安全规程》第三百六十五条第三款规定</w:t>
            </w:r>
            <w:r>
              <w:rPr>
                <w:rFonts w:ascii="仿宋_GB2312" w:hAnsi="仿宋" w:hint="eastAsia"/>
                <w:color w:val="000000"/>
                <w:sz w:val="24"/>
                <w:szCs w:val="24"/>
              </w:rPr>
              <w:t>。</w:t>
            </w:r>
          </w:p>
        </w:tc>
        <w:tc>
          <w:tcPr>
            <w:tcW w:w="1417" w:type="dxa"/>
            <w:vAlign w:val="center"/>
          </w:tcPr>
          <w:p w:rsidR="00A86FFB" w:rsidRPr="0042517A" w:rsidRDefault="00A86FFB" w:rsidP="001D389E">
            <w:pPr>
              <w:rPr>
                <w:rFonts w:ascii="仿宋_GB2312"/>
                <w:sz w:val="24"/>
                <w:szCs w:val="24"/>
              </w:rPr>
            </w:pPr>
            <w:r w:rsidRPr="00AC371E">
              <w:rPr>
                <w:rFonts w:ascii="仿宋_GB2312" w:hAnsi="仿宋"/>
                <w:color w:val="000000"/>
                <w:sz w:val="24"/>
                <w:szCs w:val="24"/>
              </w:rPr>
              <w:t>《中华人民共和国安全生产法》第三十三条第二款</w:t>
            </w:r>
          </w:p>
        </w:tc>
        <w:tc>
          <w:tcPr>
            <w:tcW w:w="1984" w:type="dxa"/>
            <w:vAlign w:val="center"/>
          </w:tcPr>
          <w:p w:rsidR="00A86FFB" w:rsidRPr="00401D83" w:rsidRDefault="00A86FFB">
            <w:pPr>
              <w:rPr>
                <w:rFonts w:ascii="仿宋_GB2312"/>
                <w:sz w:val="24"/>
                <w:szCs w:val="24"/>
              </w:rPr>
            </w:pPr>
            <w:r w:rsidRPr="00AC371E">
              <w:rPr>
                <w:rFonts w:ascii="仿宋_GB2312" w:hAnsi="仿宋"/>
                <w:color w:val="000000"/>
                <w:sz w:val="24"/>
                <w:szCs w:val="24"/>
              </w:rPr>
              <w:t>《中华人民共和国安全生产法》第九十六条第三项</w:t>
            </w:r>
          </w:p>
        </w:tc>
        <w:tc>
          <w:tcPr>
            <w:tcW w:w="1276" w:type="dxa"/>
            <w:vAlign w:val="center"/>
          </w:tcPr>
          <w:p w:rsidR="00A86FFB" w:rsidRPr="00AC371E" w:rsidRDefault="00A86FFB" w:rsidP="001D389E">
            <w:pPr>
              <w:rPr>
                <w:rFonts w:ascii="仿宋_GB2312" w:hAnsi="仿宋"/>
                <w:color w:val="000000"/>
                <w:sz w:val="24"/>
                <w:szCs w:val="24"/>
              </w:rPr>
            </w:pPr>
            <w:r w:rsidRPr="00AC371E">
              <w:rPr>
                <w:rFonts w:ascii="仿宋_GB2312" w:hAnsi="仿宋"/>
                <w:color w:val="000000"/>
                <w:sz w:val="24"/>
                <w:szCs w:val="24"/>
              </w:rPr>
              <w:t>罚款人民币</w:t>
            </w:r>
            <w:r>
              <w:rPr>
                <w:rFonts w:ascii="仿宋_GB2312" w:hAnsi="仿宋" w:hint="eastAsia"/>
                <w:color w:val="000000"/>
                <w:sz w:val="24"/>
                <w:szCs w:val="24"/>
              </w:rPr>
              <w:t>一</w:t>
            </w:r>
            <w:r w:rsidRPr="00AC371E">
              <w:rPr>
                <w:rFonts w:ascii="仿宋_GB2312" w:hAnsi="仿宋"/>
                <w:color w:val="000000"/>
                <w:sz w:val="24"/>
                <w:szCs w:val="24"/>
              </w:rPr>
              <w:t>万元</w:t>
            </w:r>
            <w:r>
              <w:rPr>
                <w:rFonts w:ascii="仿宋_GB2312" w:hAnsi="仿宋" w:hint="eastAsia"/>
                <w:color w:val="000000"/>
                <w:sz w:val="24"/>
                <w:szCs w:val="24"/>
              </w:rPr>
              <w:t>整</w:t>
            </w:r>
            <w:r w:rsidRPr="00AC371E">
              <w:rPr>
                <w:rFonts w:ascii="仿宋_GB2312" w:hAnsi="仿宋"/>
                <w:color w:val="000000"/>
                <w:sz w:val="24"/>
                <w:szCs w:val="24"/>
              </w:rPr>
              <w:t xml:space="preserve"> </w:t>
            </w:r>
          </w:p>
        </w:tc>
      </w:tr>
      <w:tr w:rsidR="00A86FFB" w:rsidRPr="00FC2668" w:rsidTr="001D389E">
        <w:trPr>
          <w:trHeight w:val="298"/>
          <w:jc w:val="center"/>
        </w:trPr>
        <w:tc>
          <w:tcPr>
            <w:tcW w:w="379" w:type="dxa"/>
            <w:vMerge/>
            <w:vAlign w:val="center"/>
          </w:tcPr>
          <w:p w:rsidR="00A86FFB" w:rsidRDefault="00A86FFB" w:rsidP="001D389E">
            <w:pPr>
              <w:rPr>
                <w:rFonts w:ascii="仿宋_GB2312"/>
                <w:sz w:val="24"/>
                <w:szCs w:val="24"/>
              </w:rPr>
            </w:pPr>
          </w:p>
        </w:tc>
        <w:tc>
          <w:tcPr>
            <w:tcW w:w="863" w:type="dxa"/>
            <w:vMerge/>
            <w:vAlign w:val="center"/>
          </w:tcPr>
          <w:p w:rsidR="00A86FFB" w:rsidRPr="0093400D" w:rsidRDefault="00A86FFB" w:rsidP="001D389E">
            <w:pPr>
              <w:rPr>
                <w:rFonts w:ascii="仿宋_GB2312" w:hAnsi="仿宋"/>
                <w:color w:val="000000"/>
                <w:sz w:val="21"/>
                <w:szCs w:val="21"/>
              </w:rPr>
            </w:pPr>
          </w:p>
        </w:tc>
        <w:tc>
          <w:tcPr>
            <w:tcW w:w="880" w:type="dxa"/>
            <w:vMerge/>
            <w:vAlign w:val="center"/>
          </w:tcPr>
          <w:p w:rsidR="00A86FFB" w:rsidRDefault="00A86FFB" w:rsidP="001D389E">
            <w:pPr>
              <w:rPr>
                <w:rFonts w:ascii="仿宋_GB2312" w:hAnsi="仿宋"/>
                <w:color w:val="000000"/>
                <w:sz w:val="24"/>
                <w:szCs w:val="24"/>
              </w:rPr>
            </w:pPr>
          </w:p>
        </w:tc>
        <w:tc>
          <w:tcPr>
            <w:tcW w:w="1442" w:type="dxa"/>
            <w:vMerge/>
            <w:vAlign w:val="center"/>
          </w:tcPr>
          <w:p w:rsidR="00A86FFB" w:rsidRPr="00AC371E" w:rsidRDefault="00A86FFB" w:rsidP="001D389E">
            <w:pPr>
              <w:rPr>
                <w:rFonts w:ascii="Arial" w:hAnsi="Arial" w:cs="Arial"/>
                <w:sz w:val="24"/>
                <w:szCs w:val="24"/>
                <w:shd w:val="clear" w:color="auto" w:fill="FFFFFF"/>
              </w:rPr>
            </w:pPr>
          </w:p>
        </w:tc>
        <w:tc>
          <w:tcPr>
            <w:tcW w:w="6237" w:type="dxa"/>
            <w:vAlign w:val="center"/>
          </w:tcPr>
          <w:p w:rsidR="00A86FFB" w:rsidRDefault="00A86FFB" w:rsidP="001D389E">
            <w:pPr>
              <w:spacing w:line="300" w:lineRule="exact"/>
              <w:rPr>
                <w:rFonts w:ascii="仿宋_GB2312" w:hAnsi="仿宋"/>
                <w:color w:val="000000"/>
                <w:sz w:val="24"/>
                <w:szCs w:val="24"/>
              </w:rPr>
            </w:pPr>
            <w:r w:rsidRPr="00AC371E">
              <w:rPr>
                <w:rFonts w:ascii="仿宋_GB2312" w:hAnsi="仿宋"/>
                <w:color w:val="000000"/>
                <w:sz w:val="24"/>
                <w:szCs w:val="24"/>
              </w:rPr>
              <w:t>2.316水仓监控视频未在矿调度室设置的集中显示装置上显示，不符合《煤矿安全规程》第五百零九条的规定</w:t>
            </w:r>
            <w:r>
              <w:rPr>
                <w:rFonts w:ascii="仿宋_GB2312" w:hAnsi="仿宋" w:hint="eastAsia"/>
                <w:color w:val="000000"/>
                <w:sz w:val="24"/>
                <w:szCs w:val="24"/>
              </w:rPr>
              <w:t>。</w:t>
            </w:r>
          </w:p>
        </w:tc>
        <w:tc>
          <w:tcPr>
            <w:tcW w:w="1417" w:type="dxa"/>
            <w:vAlign w:val="center"/>
          </w:tcPr>
          <w:p w:rsidR="00A86FFB" w:rsidRPr="0042517A" w:rsidRDefault="00A86FFB" w:rsidP="001D389E">
            <w:pPr>
              <w:rPr>
                <w:rFonts w:ascii="仿宋_GB2312"/>
                <w:sz w:val="24"/>
                <w:szCs w:val="24"/>
              </w:rPr>
            </w:pPr>
            <w:r w:rsidRPr="00AC371E">
              <w:rPr>
                <w:rFonts w:ascii="仿宋_GB2312" w:hAnsi="仿宋"/>
                <w:color w:val="000000"/>
                <w:sz w:val="24"/>
                <w:szCs w:val="24"/>
              </w:rPr>
              <w:t>《中华人民共和国安全生产法》第三十三条第二款</w:t>
            </w:r>
          </w:p>
        </w:tc>
        <w:tc>
          <w:tcPr>
            <w:tcW w:w="1984" w:type="dxa"/>
            <w:vAlign w:val="center"/>
          </w:tcPr>
          <w:p w:rsidR="00A86FFB" w:rsidRPr="00401D83" w:rsidRDefault="00A86FFB" w:rsidP="001D389E">
            <w:pPr>
              <w:rPr>
                <w:rFonts w:ascii="仿宋_GB2312"/>
                <w:sz w:val="24"/>
                <w:szCs w:val="24"/>
              </w:rPr>
            </w:pPr>
            <w:r w:rsidRPr="00AC371E">
              <w:rPr>
                <w:rFonts w:ascii="仿宋_GB2312" w:hAnsi="仿宋"/>
                <w:color w:val="000000"/>
                <w:sz w:val="24"/>
                <w:szCs w:val="24"/>
              </w:rPr>
              <w:t>《中华人民共和国安全生产法》第九十六条第三项</w:t>
            </w:r>
          </w:p>
        </w:tc>
        <w:tc>
          <w:tcPr>
            <w:tcW w:w="1276" w:type="dxa"/>
            <w:vAlign w:val="center"/>
          </w:tcPr>
          <w:p w:rsidR="00A86FFB" w:rsidRPr="00AC371E" w:rsidRDefault="00A86FFB" w:rsidP="001D389E">
            <w:pPr>
              <w:rPr>
                <w:rFonts w:ascii="仿宋_GB2312" w:hAnsi="仿宋"/>
                <w:color w:val="000000"/>
                <w:sz w:val="24"/>
                <w:szCs w:val="24"/>
              </w:rPr>
            </w:pPr>
            <w:r w:rsidRPr="00AC371E">
              <w:rPr>
                <w:rFonts w:ascii="仿宋_GB2312" w:hAnsi="仿宋"/>
                <w:color w:val="000000"/>
                <w:sz w:val="24"/>
                <w:szCs w:val="24"/>
              </w:rPr>
              <w:t>罚款人民币</w:t>
            </w:r>
            <w:r>
              <w:rPr>
                <w:rFonts w:ascii="仿宋_GB2312" w:hAnsi="仿宋" w:hint="eastAsia"/>
                <w:color w:val="000000"/>
                <w:sz w:val="24"/>
                <w:szCs w:val="24"/>
              </w:rPr>
              <w:t>一</w:t>
            </w:r>
            <w:r w:rsidRPr="00AC371E">
              <w:rPr>
                <w:rFonts w:ascii="仿宋_GB2312" w:hAnsi="仿宋"/>
                <w:color w:val="000000"/>
                <w:sz w:val="24"/>
                <w:szCs w:val="24"/>
              </w:rPr>
              <w:t>万</w:t>
            </w:r>
            <w:r>
              <w:rPr>
                <w:rFonts w:ascii="仿宋_GB2312" w:hAnsi="仿宋" w:hint="eastAsia"/>
                <w:color w:val="000000"/>
                <w:sz w:val="24"/>
                <w:szCs w:val="24"/>
              </w:rPr>
              <w:t>五千</w:t>
            </w:r>
            <w:r w:rsidRPr="00AC371E">
              <w:rPr>
                <w:rFonts w:ascii="仿宋_GB2312" w:hAnsi="仿宋"/>
                <w:color w:val="000000"/>
                <w:sz w:val="24"/>
                <w:szCs w:val="24"/>
              </w:rPr>
              <w:t>元</w:t>
            </w:r>
            <w:r>
              <w:rPr>
                <w:rFonts w:ascii="仿宋_GB2312" w:hAnsi="仿宋" w:hint="eastAsia"/>
                <w:color w:val="000000"/>
                <w:sz w:val="24"/>
                <w:szCs w:val="24"/>
              </w:rPr>
              <w:t>整</w:t>
            </w:r>
            <w:r w:rsidRPr="00AC371E">
              <w:rPr>
                <w:rFonts w:ascii="仿宋_GB2312" w:hAnsi="仿宋"/>
                <w:color w:val="000000"/>
                <w:sz w:val="24"/>
                <w:szCs w:val="24"/>
              </w:rPr>
              <w:t xml:space="preserve"> </w:t>
            </w:r>
          </w:p>
        </w:tc>
      </w:tr>
      <w:tr w:rsidR="00A86FFB" w:rsidRPr="00FC2668" w:rsidTr="00960C4B">
        <w:trPr>
          <w:trHeight w:val="1319"/>
          <w:jc w:val="center"/>
        </w:trPr>
        <w:tc>
          <w:tcPr>
            <w:tcW w:w="379" w:type="dxa"/>
            <w:vMerge/>
            <w:vAlign w:val="center"/>
          </w:tcPr>
          <w:p w:rsidR="00A86FFB" w:rsidRDefault="00A86FFB" w:rsidP="001D389E">
            <w:pPr>
              <w:rPr>
                <w:rFonts w:ascii="仿宋_GB2312"/>
                <w:sz w:val="24"/>
                <w:szCs w:val="24"/>
              </w:rPr>
            </w:pPr>
          </w:p>
        </w:tc>
        <w:tc>
          <w:tcPr>
            <w:tcW w:w="863" w:type="dxa"/>
            <w:vMerge/>
            <w:vAlign w:val="center"/>
          </w:tcPr>
          <w:p w:rsidR="00A86FFB" w:rsidRPr="0093400D" w:rsidRDefault="00A86FFB" w:rsidP="001D389E">
            <w:pPr>
              <w:rPr>
                <w:rFonts w:ascii="仿宋_GB2312" w:hAnsi="仿宋"/>
                <w:color w:val="000000"/>
                <w:sz w:val="21"/>
                <w:szCs w:val="21"/>
              </w:rPr>
            </w:pPr>
          </w:p>
        </w:tc>
        <w:tc>
          <w:tcPr>
            <w:tcW w:w="880" w:type="dxa"/>
            <w:vMerge/>
            <w:vAlign w:val="center"/>
          </w:tcPr>
          <w:p w:rsidR="00A86FFB" w:rsidRDefault="00A86FFB" w:rsidP="001D389E">
            <w:pPr>
              <w:rPr>
                <w:rFonts w:ascii="仿宋_GB2312" w:hAnsi="仿宋"/>
                <w:color w:val="000000"/>
                <w:sz w:val="24"/>
                <w:szCs w:val="24"/>
              </w:rPr>
            </w:pPr>
          </w:p>
        </w:tc>
        <w:tc>
          <w:tcPr>
            <w:tcW w:w="1442" w:type="dxa"/>
            <w:vMerge/>
            <w:vAlign w:val="center"/>
          </w:tcPr>
          <w:p w:rsidR="00A86FFB" w:rsidRPr="00AC371E" w:rsidRDefault="00A86FFB" w:rsidP="001D389E">
            <w:pPr>
              <w:rPr>
                <w:rFonts w:ascii="Arial" w:hAnsi="Arial" w:cs="Arial"/>
                <w:sz w:val="24"/>
                <w:szCs w:val="24"/>
                <w:shd w:val="clear" w:color="auto" w:fill="FFFFFF"/>
              </w:rPr>
            </w:pPr>
          </w:p>
        </w:tc>
        <w:tc>
          <w:tcPr>
            <w:tcW w:w="6237" w:type="dxa"/>
            <w:vAlign w:val="center"/>
          </w:tcPr>
          <w:p w:rsidR="00A86FFB" w:rsidRDefault="00A86FFB" w:rsidP="001D389E">
            <w:pPr>
              <w:spacing w:line="300" w:lineRule="exact"/>
              <w:rPr>
                <w:rFonts w:ascii="仿宋_GB2312" w:hAnsi="仿宋"/>
                <w:color w:val="000000"/>
                <w:sz w:val="24"/>
                <w:szCs w:val="24"/>
              </w:rPr>
            </w:pPr>
            <w:r w:rsidRPr="00AC371E">
              <w:rPr>
                <w:rFonts w:ascii="仿宋_GB2312" w:hAnsi="仿宋"/>
                <w:color w:val="000000"/>
                <w:sz w:val="24"/>
                <w:szCs w:val="24"/>
              </w:rPr>
              <w:t>3.-300轨道暗斜井RJHY45-15/958型架空乘人装置未装设打滑保护和减速机油温检测装置，不符合《煤矿安全规程》第三百八十三条第六项的规定</w:t>
            </w:r>
            <w:r>
              <w:rPr>
                <w:rFonts w:ascii="仿宋_GB2312" w:hAnsi="仿宋" w:hint="eastAsia"/>
                <w:color w:val="000000"/>
                <w:sz w:val="24"/>
                <w:szCs w:val="24"/>
              </w:rPr>
              <w:t>。</w:t>
            </w:r>
          </w:p>
        </w:tc>
        <w:tc>
          <w:tcPr>
            <w:tcW w:w="1417" w:type="dxa"/>
            <w:vAlign w:val="center"/>
          </w:tcPr>
          <w:p w:rsidR="00A86FFB" w:rsidRPr="0042517A" w:rsidRDefault="00A86FFB" w:rsidP="001D389E">
            <w:pPr>
              <w:rPr>
                <w:rFonts w:ascii="仿宋_GB2312"/>
                <w:sz w:val="24"/>
                <w:szCs w:val="24"/>
              </w:rPr>
            </w:pPr>
            <w:r w:rsidRPr="00AC371E">
              <w:rPr>
                <w:rFonts w:ascii="仿宋_GB2312" w:hAnsi="仿宋"/>
                <w:color w:val="000000"/>
                <w:sz w:val="24"/>
                <w:szCs w:val="24"/>
              </w:rPr>
              <w:t>《安全生产法》第三十三条第一款</w:t>
            </w:r>
          </w:p>
        </w:tc>
        <w:tc>
          <w:tcPr>
            <w:tcW w:w="1984" w:type="dxa"/>
            <w:vAlign w:val="center"/>
          </w:tcPr>
          <w:p w:rsidR="00A86FFB" w:rsidRPr="00725C31" w:rsidRDefault="00A86FFB" w:rsidP="001D389E">
            <w:pPr>
              <w:rPr>
                <w:rFonts w:ascii="仿宋_GB2312"/>
                <w:sz w:val="24"/>
                <w:szCs w:val="24"/>
              </w:rPr>
            </w:pPr>
            <w:r w:rsidRPr="00AC371E">
              <w:rPr>
                <w:rFonts w:ascii="仿宋_GB2312" w:hAnsi="仿宋"/>
                <w:color w:val="000000"/>
                <w:sz w:val="24"/>
                <w:szCs w:val="24"/>
              </w:rPr>
              <w:t>《安全生产法》第九十六条第二项</w:t>
            </w:r>
          </w:p>
        </w:tc>
        <w:tc>
          <w:tcPr>
            <w:tcW w:w="1276" w:type="dxa"/>
            <w:vAlign w:val="center"/>
          </w:tcPr>
          <w:p w:rsidR="00A86FFB" w:rsidRPr="00AC371E" w:rsidRDefault="00A86FFB" w:rsidP="001D389E">
            <w:pPr>
              <w:rPr>
                <w:rFonts w:ascii="仿宋_GB2312" w:hAnsi="仿宋"/>
                <w:color w:val="000000"/>
                <w:sz w:val="24"/>
                <w:szCs w:val="24"/>
              </w:rPr>
            </w:pPr>
            <w:r w:rsidRPr="00AC371E">
              <w:rPr>
                <w:rFonts w:ascii="仿宋_GB2312" w:hAnsi="仿宋"/>
                <w:color w:val="000000"/>
                <w:sz w:val="24"/>
                <w:szCs w:val="24"/>
              </w:rPr>
              <w:t>罚款人民币</w:t>
            </w:r>
            <w:r>
              <w:rPr>
                <w:rFonts w:ascii="仿宋_GB2312" w:hAnsi="仿宋" w:hint="eastAsia"/>
                <w:color w:val="000000"/>
                <w:sz w:val="24"/>
                <w:szCs w:val="24"/>
              </w:rPr>
              <w:t>二</w:t>
            </w:r>
            <w:r w:rsidRPr="00AC371E">
              <w:rPr>
                <w:rFonts w:ascii="仿宋_GB2312" w:hAnsi="仿宋"/>
                <w:color w:val="000000"/>
                <w:sz w:val="24"/>
                <w:szCs w:val="24"/>
              </w:rPr>
              <w:t>万元</w:t>
            </w:r>
            <w:r>
              <w:rPr>
                <w:rFonts w:ascii="仿宋_GB2312" w:hAnsi="仿宋" w:hint="eastAsia"/>
                <w:color w:val="000000"/>
                <w:sz w:val="24"/>
                <w:szCs w:val="24"/>
              </w:rPr>
              <w:t>整</w:t>
            </w:r>
          </w:p>
        </w:tc>
      </w:tr>
    </w:tbl>
    <w:p w:rsidR="00BD3CDC" w:rsidRDefault="00BD3CDC">
      <w:bookmarkStart w:id="2" w:name="局外抄送单位"/>
      <w:bookmarkEnd w:id="2"/>
    </w:p>
    <w:sectPr w:rsidR="00BD3CDC" w:rsidSect="00960C4B">
      <w:footerReference w:type="even" r:id="rId10"/>
      <w:footerReference w:type="default" r:id="rId11"/>
      <w:pgSz w:w="16840" w:h="11907" w:orient="landscape" w:code="9"/>
      <w:pgMar w:top="1588" w:right="1134" w:bottom="1474" w:left="1134"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A4" w:rsidRDefault="005D26A4">
      <w:r>
        <w:separator/>
      </w:r>
    </w:p>
  </w:endnote>
  <w:endnote w:type="continuationSeparator" w:id="0">
    <w:p w:rsidR="005D26A4" w:rsidRDefault="005D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Microsoft YaHei UI"/>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723372"/>
      <w:docPartObj>
        <w:docPartGallery w:val="Page Numbers (Bottom of Page)"/>
        <w:docPartUnique/>
      </w:docPartObj>
    </w:sdtPr>
    <w:sdtEndPr>
      <w:rPr>
        <w:rFonts w:ascii="宋体" w:eastAsia="宋体" w:hAnsi="宋体"/>
        <w:sz w:val="24"/>
        <w:szCs w:val="24"/>
      </w:rPr>
    </w:sdtEndPr>
    <w:sdtContent>
      <w:p w:rsidR="00960C4B" w:rsidRPr="00960C4B" w:rsidRDefault="00960C4B">
        <w:pPr>
          <w:pStyle w:val="a3"/>
          <w:rPr>
            <w:rFonts w:ascii="宋体" w:eastAsia="宋体" w:hAnsi="宋体"/>
            <w:sz w:val="24"/>
            <w:szCs w:val="24"/>
          </w:rPr>
        </w:pPr>
        <w:r w:rsidRPr="00960C4B">
          <w:rPr>
            <w:rFonts w:ascii="宋体" w:eastAsia="宋体" w:hAnsi="宋体"/>
            <w:sz w:val="24"/>
            <w:szCs w:val="24"/>
          </w:rPr>
          <w:fldChar w:fldCharType="begin"/>
        </w:r>
        <w:r w:rsidRPr="00960C4B">
          <w:rPr>
            <w:rFonts w:ascii="宋体" w:eastAsia="宋体" w:hAnsi="宋体"/>
            <w:sz w:val="24"/>
            <w:szCs w:val="24"/>
          </w:rPr>
          <w:instrText>PAGE   \* MERGEFORMAT</w:instrText>
        </w:r>
        <w:r w:rsidRPr="00960C4B">
          <w:rPr>
            <w:rFonts w:ascii="宋体" w:eastAsia="宋体" w:hAnsi="宋体"/>
            <w:sz w:val="24"/>
            <w:szCs w:val="24"/>
          </w:rPr>
          <w:fldChar w:fldCharType="separate"/>
        </w:r>
        <w:r w:rsidR="001D5567" w:rsidRPr="001D5567">
          <w:rPr>
            <w:rFonts w:ascii="宋体" w:eastAsia="宋体" w:hAnsi="宋体"/>
            <w:noProof/>
            <w:sz w:val="24"/>
            <w:szCs w:val="24"/>
            <w:lang w:val="zh-CN"/>
          </w:rPr>
          <w:t>-</w:t>
        </w:r>
        <w:r w:rsidR="001D5567">
          <w:rPr>
            <w:rFonts w:ascii="宋体" w:eastAsia="宋体" w:hAnsi="宋体"/>
            <w:noProof/>
            <w:sz w:val="24"/>
            <w:szCs w:val="24"/>
          </w:rPr>
          <w:t xml:space="preserve"> 2 -</w:t>
        </w:r>
        <w:r w:rsidRPr="00960C4B">
          <w:rPr>
            <w:rFonts w:ascii="宋体" w:eastAsia="宋体" w:hAnsi="宋体"/>
            <w:sz w:val="24"/>
            <w:szCs w:val="24"/>
          </w:rPr>
          <w:fldChar w:fldCharType="end"/>
        </w:r>
      </w:p>
    </w:sdtContent>
  </w:sdt>
  <w:p w:rsidR="0068125E" w:rsidRDefault="005D26A4" w:rsidP="0068125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54489"/>
      <w:docPartObj>
        <w:docPartGallery w:val="Page Numbers (Bottom of Page)"/>
        <w:docPartUnique/>
      </w:docPartObj>
    </w:sdtPr>
    <w:sdtEndPr>
      <w:rPr>
        <w:rFonts w:ascii="宋体" w:eastAsia="宋体" w:hAnsi="宋体"/>
        <w:sz w:val="24"/>
        <w:szCs w:val="24"/>
      </w:rPr>
    </w:sdtEndPr>
    <w:sdtContent>
      <w:p w:rsidR="00960C4B" w:rsidRPr="00960C4B" w:rsidRDefault="00960C4B" w:rsidP="00960C4B">
        <w:pPr>
          <w:pStyle w:val="a3"/>
          <w:jc w:val="right"/>
          <w:rPr>
            <w:rFonts w:ascii="宋体" w:eastAsia="宋体" w:hAnsi="宋体"/>
            <w:sz w:val="24"/>
            <w:szCs w:val="24"/>
          </w:rPr>
        </w:pPr>
        <w:r w:rsidRPr="00960C4B">
          <w:rPr>
            <w:rFonts w:ascii="宋体" w:eastAsia="宋体" w:hAnsi="宋体"/>
            <w:sz w:val="24"/>
            <w:szCs w:val="24"/>
          </w:rPr>
          <w:fldChar w:fldCharType="begin"/>
        </w:r>
        <w:r w:rsidRPr="00960C4B">
          <w:rPr>
            <w:rFonts w:ascii="宋体" w:eastAsia="宋体" w:hAnsi="宋体"/>
            <w:sz w:val="24"/>
            <w:szCs w:val="24"/>
          </w:rPr>
          <w:instrText>PAGE   \* MERGEFORMAT</w:instrText>
        </w:r>
        <w:r w:rsidRPr="00960C4B">
          <w:rPr>
            <w:rFonts w:ascii="宋体" w:eastAsia="宋体" w:hAnsi="宋体"/>
            <w:sz w:val="24"/>
            <w:szCs w:val="24"/>
          </w:rPr>
          <w:fldChar w:fldCharType="separate"/>
        </w:r>
        <w:r w:rsidR="001D5567" w:rsidRPr="001D5567">
          <w:rPr>
            <w:rFonts w:ascii="宋体" w:eastAsia="宋体" w:hAnsi="宋体"/>
            <w:noProof/>
            <w:sz w:val="24"/>
            <w:szCs w:val="24"/>
            <w:lang w:val="zh-CN"/>
          </w:rPr>
          <w:t>-</w:t>
        </w:r>
        <w:r w:rsidR="001D5567">
          <w:rPr>
            <w:rFonts w:ascii="宋体" w:eastAsia="宋体" w:hAnsi="宋体"/>
            <w:noProof/>
            <w:sz w:val="24"/>
            <w:szCs w:val="24"/>
          </w:rPr>
          <w:t xml:space="preserve"> 3 -</w:t>
        </w:r>
        <w:r w:rsidRPr="00960C4B">
          <w:rPr>
            <w:rFonts w:ascii="宋体" w:eastAsia="宋体" w:hAnsi="宋体"/>
            <w:sz w:val="24"/>
            <w:szCs w:val="24"/>
          </w:rPr>
          <w:fldChar w:fldCharType="end"/>
        </w:r>
      </w:p>
    </w:sdtContent>
  </w:sdt>
  <w:p w:rsidR="0068125E" w:rsidRDefault="005D26A4" w:rsidP="0068125E">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A4" w:rsidRDefault="005D26A4">
      <w:r>
        <w:separator/>
      </w:r>
    </w:p>
  </w:footnote>
  <w:footnote w:type="continuationSeparator" w:id="0">
    <w:p w:rsidR="005D26A4" w:rsidRDefault="005D2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ocumentProtection w:edit="forms" w:enforcement="1" w:cryptProviderType="rsaFull" w:cryptAlgorithmClass="hash" w:cryptAlgorithmType="typeAny" w:cryptAlgorithmSid="4" w:cryptSpinCount="100000" w:hash="tedrNvtH8yWgsq2G+5xiTIuV/+k=" w:salt="+wivOhWNdPStevwSY4Hz6w=="/>
  <w:defaultTabStop w:val="420"/>
  <w:evenAndOddHeaders/>
  <w:drawingGridHorizontalSpacing w:val="170"/>
  <w:drawingGridVerticalSpacing w:val="3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公告〔2020〕第23号"/>
  </w:docVars>
  <w:rsids>
    <w:rsidRoot w:val="00A86FFB"/>
    <w:rsid w:val="00183DE3"/>
    <w:rsid w:val="001D5567"/>
    <w:rsid w:val="002E1DD6"/>
    <w:rsid w:val="00374B07"/>
    <w:rsid w:val="00434305"/>
    <w:rsid w:val="004829AE"/>
    <w:rsid w:val="005D26A4"/>
    <w:rsid w:val="00701C8B"/>
    <w:rsid w:val="00855062"/>
    <w:rsid w:val="00960C4B"/>
    <w:rsid w:val="00A86FFB"/>
    <w:rsid w:val="00AC71DF"/>
    <w:rsid w:val="00B11A21"/>
    <w:rsid w:val="00B865B7"/>
    <w:rsid w:val="00BD3CDC"/>
    <w:rsid w:val="00C36F62"/>
    <w:rsid w:val="00CA0CC3"/>
    <w:rsid w:val="00CA13D4"/>
    <w:rsid w:val="00DB71CE"/>
    <w:rsid w:val="00DE3F5E"/>
    <w:rsid w:val="00E32B4E"/>
    <w:rsid w:val="00E405C0"/>
    <w:rsid w:val="00F81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2EA06-7189-49B1-AD83-508A1140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FF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6FFB"/>
    <w:pPr>
      <w:tabs>
        <w:tab w:val="center" w:pos="4153"/>
        <w:tab w:val="right" w:pos="8306"/>
      </w:tabs>
      <w:snapToGrid w:val="0"/>
      <w:jc w:val="left"/>
    </w:pPr>
    <w:rPr>
      <w:rFonts w:ascii="Times New Roman" w:hAnsi="Times New Roman" w:cs="Times New Roman"/>
      <w:sz w:val="18"/>
      <w:szCs w:val="18"/>
    </w:rPr>
  </w:style>
  <w:style w:type="character" w:customStyle="1" w:styleId="a4">
    <w:name w:val="页脚 字符"/>
    <w:basedOn w:val="a0"/>
    <w:link w:val="a3"/>
    <w:uiPriority w:val="99"/>
    <w:rsid w:val="00A86FFB"/>
    <w:rPr>
      <w:rFonts w:ascii="Times New Roman" w:eastAsia="仿宋_GB2312" w:hAnsi="Times New Roman" w:cs="Times New Roman"/>
      <w:sz w:val="18"/>
      <w:szCs w:val="18"/>
    </w:rPr>
  </w:style>
  <w:style w:type="character" w:styleId="a5">
    <w:name w:val="page number"/>
    <w:basedOn w:val="a0"/>
    <w:rsid w:val="00A86FFB"/>
  </w:style>
  <w:style w:type="paragraph" w:styleId="a6">
    <w:name w:val="Balloon Text"/>
    <w:basedOn w:val="a"/>
    <w:link w:val="a7"/>
    <w:uiPriority w:val="99"/>
    <w:semiHidden/>
    <w:unhideWhenUsed/>
    <w:rsid w:val="00BD3CDC"/>
    <w:rPr>
      <w:sz w:val="18"/>
      <w:szCs w:val="18"/>
    </w:rPr>
  </w:style>
  <w:style w:type="character" w:customStyle="1" w:styleId="a7">
    <w:name w:val="批注框文本 字符"/>
    <w:basedOn w:val="a0"/>
    <w:link w:val="a6"/>
    <w:uiPriority w:val="99"/>
    <w:semiHidden/>
    <w:rsid w:val="00BD3CDC"/>
    <w:rPr>
      <w:rFonts w:eastAsia="仿宋_GB2312"/>
      <w:sz w:val="18"/>
      <w:szCs w:val="18"/>
    </w:rPr>
  </w:style>
  <w:style w:type="paragraph" w:styleId="a8">
    <w:name w:val="header"/>
    <w:basedOn w:val="a"/>
    <w:link w:val="a9"/>
    <w:uiPriority w:val="99"/>
    <w:unhideWhenUsed/>
    <w:rsid w:val="00F8162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81622"/>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1C163BE8-7EE3-47FE-AA9D-C06066A911FF}"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神州网信技术有限公司</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刘红兵</dc:creator>
  <cp:lastModifiedBy>刘红兵</cp:lastModifiedBy>
  <cp:revision>4</cp:revision>
  <dcterms:created xsi:type="dcterms:W3CDTF">2020-12-29T02:04:00Z</dcterms:created>
  <dcterms:modified xsi:type="dcterms:W3CDTF">2020-12-29T07:25:00Z</dcterms:modified>
</cp:coreProperties>
</file>