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0" w:rsidRPr="008B413A" w:rsidRDefault="00F14C10" w:rsidP="00F14C10">
      <w:pPr>
        <w:rPr>
          <w:rFonts w:ascii="黑体" w:eastAsia="黑体" w:hAnsi="黑体"/>
          <w:sz w:val="30"/>
          <w:szCs w:val="30"/>
        </w:rPr>
      </w:pPr>
      <w:bookmarkStart w:id="0" w:name="_GoBack"/>
      <w:r w:rsidRPr="008B413A">
        <w:rPr>
          <w:rFonts w:ascii="黑体" w:eastAsia="黑体" w:hAnsi="黑体" w:hint="eastAsia"/>
          <w:sz w:val="30"/>
          <w:szCs w:val="30"/>
        </w:rPr>
        <w:t>附件2</w:t>
      </w:r>
    </w:p>
    <w:bookmarkEnd w:id="0"/>
    <w:p w:rsidR="00F14C10" w:rsidRPr="002511C3" w:rsidRDefault="00F14C10" w:rsidP="00F14C10">
      <w:pPr>
        <w:jc w:val="center"/>
        <w:rPr>
          <w:rFonts w:ascii="方正小标宋简体" w:eastAsia="方正小标宋简体"/>
          <w:sz w:val="36"/>
          <w:szCs w:val="36"/>
        </w:rPr>
      </w:pPr>
      <w:r w:rsidRPr="002511C3">
        <w:rPr>
          <w:rFonts w:ascii="方正小标宋简体" w:eastAsia="方正小标宋简体" w:hint="eastAsia"/>
          <w:sz w:val="36"/>
          <w:szCs w:val="36"/>
        </w:rPr>
        <w:t>“安全生产月”活动进展情况统计表</w:t>
      </w:r>
    </w:p>
    <w:p w:rsidR="002511C3" w:rsidRDefault="002511C3" w:rsidP="002511C3">
      <w:pPr>
        <w:ind w:left="1091" w:rightChars="-92" w:right="-226" w:hangingChars="444" w:hanging="1091"/>
        <w:rPr>
          <w:u w:val="single"/>
        </w:rPr>
      </w:pPr>
      <w:r w:rsidRPr="008B413A">
        <w:rPr>
          <w:rFonts w:hint="eastAsia"/>
        </w:rPr>
        <w:t>填报单位（盖章）：</w:t>
      </w:r>
      <w:r w:rsidRPr="008B413A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</w:t>
      </w:r>
      <w:r w:rsidRPr="008B413A">
        <w:rPr>
          <w:rFonts w:hint="eastAsia"/>
          <w:u w:val="single"/>
        </w:rPr>
        <w:t xml:space="preserve">     </w:t>
      </w:r>
      <w:r w:rsidRPr="008B413A">
        <w:rPr>
          <w:rFonts w:hint="eastAsia"/>
        </w:rPr>
        <w:t>联系人：</w:t>
      </w:r>
      <w:r w:rsidRPr="008B413A">
        <w:rPr>
          <w:rFonts w:hint="eastAsia"/>
          <w:u w:val="single"/>
        </w:rPr>
        <w:t xml:space="preserve">    　　 </w:t>
      </w:r>
      <w:r w:rsidRPr="008B413A">
        <w:rPr>
          <w:rFonts w:hint="eastAsia"/>
        </w:rPr>
        <w:t>电话：</w:t>
      </w:r>
      <w:r w:rsidRPr="008B413A">
        <w:rPr>
          <w:rFonts w:hint="eastAsia"/>
          <w:u w:val="single"/>
        </w:rPr>
        <w:t xml:space="preserve"> 　</w:t>
      </w:r>
      <w:r>
        <w:rPr>
          <w:rFonts w:hint="eastAsia"/>
          <w:u w:val="single"/>
        </w:rPr>
        <w:t xml:space="preserve">        </w:t>
      </w:r>
      <w:r w:rsidRPr="008B413A">
        <w:rPr>
          <w:rFonts w:hint="eastAsia"/>
          <w:u w:val="single"/>
        </w:rPr>
        <w:t xml:space="preserve"> </w:t>
      </w:r>
    </w:p>
    <w:p w:rsidR="002511C3" w:rsidRPr="008B413A" w:rsidRDefault="002511C3" w:rsidP="002511C3">
      <w:pPr>
        <w:ind w:left="1091" w:rightChars="-92" w:right="-226" w:hangingChars="444" w:hanging="1091"/>
      </w:pPr>
      <w:r w:rsidRPr="008B413A">
        <w:rPr>
          <w:rFonts w:hint="eastAsia"/>
        </w:rPr>
        <w:t>填报日期：</w:t>
      </w:r>
      <w:r w:rsidRPr="008B413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 w:rsidRPr="008B413A">
        <w:rPr>
          <w:rFonts w:hint="eastAsia"/>
          <w:u w:val="single"/>
        </w:rPr>
        <w:t xml:space="preserve">  　　    </w:t>
      </w:r>
    </w:p>
    <w:p w:rsidR="00F14C10" w:rsidRPr="002511C3" w:rsidRDefault="00F14C10" w:rsidP="002511C3">
      <w:pPr>
        <w:ind w:left="1091" w:hangingChars="444" w:hanging="1091"/>
      </w:pPr>
    </w:p>
    <w:tbl>
      <w:tblPr>
        <w:tblStyle w:val="a4"/>
        <w:tblpPr w:leftFromText="180" w:rightFromText="180" w:vertAnchor="text" w:tblpXSpec="center" w:tblpY="1"/>
        <w:tblOverlap w:val="never"/>
        <w:tblW w:w="9634" w:type="dxa"/>
        <w:tblLayout w:type="fixed"/>
        <w:tblLook w:val="04A0"/>
      </w:tblPr>
      <w:tblGrid>
        <w:gridCol w:w="1797"/>
        <w:gridCol w:w="2597"/>
        <w:gridCol w:w="5240"/>
      </w:tblGrid>
      <w:tr w:rsidR="00F14C10" w:rsidRPr="008B413A" w:rsidTr="001C3B03">
        <w:trPr>
          <w:trHeight w:val="468"/>
          <w:tblHeader/>
        </w:trPr>
        <w:tc>
          <w:tcPr>
            <w:tcW w:w="17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活动项目</w:t>
            </w:r>
          </w:p>
        </w:tc>
        <w:tc>
          <w:tcPr>
            <w:tcW w:w="7837" w:type="dxa"/>
            <w:gridSpan w:val="2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进展情况</w:t>
            </w:r>
          </w:p>
        </w:tc>
      </w:tr>
      <w:tr w:rsidR="00F14C10" w:rsidRPr="008B413A" w:rsidTr="001C3B03">
        <w:trPr>
          <w:trHeight w:val="1939"/>
        </w:trPr>
        <w:tc>
          <w:tcPr>
            <w:tcW w:w="1797" w:type="dxa"/>
            <w:vMerge w:val="restart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（一）突出宣传主题，深入学</w:t>
            </w:r>
            <w:proofErr w:type="gramStart"/>
            <w:r w:rsidRPr="008B413A">
              <w:rPr>
                <w:rFonts w:hint="eastAsia"/>
              </w:rPr>
              <w:t>习习近</w:t>
            </w:r>
            <w:proofErr w:type="gramEnd"/>
            <w:r w:rsidRPr="008B413A">
              <w:rPr>
                <w:rFonts w:hint="eastAsia"/>
              </w:rPr>
              <w:t>平总书记关于安全生产重要论述精神</w:t>
            </w:r>
          </w:p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1、加强专题学习宣传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安排理论学习中心组专题学习（  ）次，参与（  ）人次；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专题学习《生命重于泰山—学习习近平总书记关于安全生产重要论述》电视专题片：□是 □否；组织集中学习观看（  ）场，参与（  ）人次。</w:t>
            </w:r>
          </w:p>
        </w:tc>
      </w:tr>
      <w:tr w:rsidR="00F14C10" w:rsidRPr="008B413A" w:rsidTr="001C3B03">
        <w:trPr>
          <w:trHeight w:val="2143"/>
        </w:trPr>
        <w:tc>
          <w:tcPr>
            <w:tcW w:w="1797" w:type="dxa"/>
            <w:vMerge/>
            <w:vAlign w:val="center"/>
          </w:tcPr>
          <w:p w:rsidR="00F14C10" w:rsidRPr="008B413A" w:rsidRDefault="00F14C10" w:rsidP="001C3B03"/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2、开展线上线下宣传教育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 xml:space="preserve">开展 </w:t>
            </w:r>
            <w:proofErr w:type="gramStart"/>
            <w:r w:rsidRPr="008B413A">
              <w:rPr>
                <w:rFonts w:hint="eastAsia"/>
              </w:rPr>
              <w:t>“</w:t>
            </w:r>
            <w:proofErr w:type="gramEnd"/>
            <w:r>
              <w:rPr>
                <w:rFonts w:hint="eastAsia"/>
              </w:rPr>
              <w:t>煤矿</w:t>
            </w:r>
            <w:r w:rsidRPr="008B413A">
              <w:rPr>
                <w:rFonts w:hint="eastAsia"/>
              </w:rPr>
              <w:t>安全大讲堂</w:t>
            </w:r>
            <w:proofErr w:type="gramStart"/>
            <w:r w:rsidRPr="008B413A">
              <w:rPr>
                <w:rFonts w:hint="eastAsia"/>
              </w:rPr>
              <w:t>“</w:t>
            </w:r>
            <w:proofErr w:type="gramEnd"/>
            <w:r w:rsidRPr="008B413A">
              <w:rPr>
                <w:rFonts w:hint="eastAsia"/>
              </w:rPr>
              <w:t xml:space="preserve"> “</w:t>
            </w:r>
            <w:r>
              <w:rPr>
                <w:rFonts w:hint="eastAsia"/>
              </w:rPr>
              <w:t>警示教育培训班</w:t>
            </w:r>
            <w:r w:rsidRPr="008B413A">
              <w:rPr>
                <w:rFonts w:hint="eastAsia"/>
              </w:rPr>
              <w:t>”“等（  ）场，参与（  ）人次；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邀请安全生产专家、</w:t>
            </w:r>
            <w:r>
              <w:rPr>
                <w:rFonts w:hint="eastAsia"/>
              </w:rPr>
              <w:t>法学专家</w:t>
            </w:r>
            <w:r w:rsidRPr="008B413A">
              <w:rPr>
                <w:rFonts w:hint="eastAsia"/>
              </w:rPr>
              <w:t>等（  ）人，开展学习宣传教育和辅导培训交流（  ）场；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通过广播、电视、报刊、网站、新媒体平台等开设专题专栏（  ）</w:t>
            </w:r>
            <w:proofErr w:type="gramStart"/>
            <w:r w:rsidRPr="008B413A">
              <w:rPr>
                <w:rFonts w:hint="eastAsia"/>
              </w:rPr>
              <w:t>个</w:t>
            </w:r>
            <w:proofErr w:type="gramEnd"/>
            <w:r w:rsidRPr="008B413A">
              <w:rPr>
                <w:rFonts w:hint="eastAsia"/>
              </w:rPr>
              <w:t>，张贴学习宣传挂图、海报（  ）张。</w:t>
            </w:r>
          </w:p>
        </w:tc>
      </w:tr>
      <w:tr w:rsidR="00F14C10" w:rsidRPr="008B413A" w:rsidTr="001C3B03">
        <w:trPr>
          <w:trHeight w:val="1360"/>
        </w:trPr>
        <w:tc>
          <w:tcPr>
            <w:tcW w:w="1797" w:type="dxa"/>
            <w:vMerge/>
            <w:vAlign w:val="center"/>
          </w:tcPr>
          <w:p w:rsidR="00F14C10" w:rsidRPr="008B413A" w:rsidRDefault="00F14C10" w:rsidP="001C3B03"/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3、</w:t>
            </w:r>
            <w:r>
              <w:rPr>
                <w:rFonts w:hint="eastAsia"/>
              </w:rPr>
              <w:t>督促</w:t>
            </w:r>
            <w:r w:rsidRPr="008B413A">
              <w:rPr>
                <w:rFonts w:hint="eastAsia"/>
              </w:rPr>
              <w:t>开展企业全员教育培训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组织（  ）家企业参与开展全员安全教育培训，参与（  ）人次。</w:t>
            </w:r>
          </w:p>
        </w:tc>
      </w:tr>
      <w:tr w:rsidR="00F14C10" w:rsidRPr="008B413A" w:rsidTr="001C3B03">
        <w:trPr>
          <w:trHeight w:val="2116"/>
        </w:trPr>
        <w:tc>
          <w:tcPr>
            <w:tcW w:w="1797" w:type="dxa"/>
            <w:vMerge w:val="restart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lastRenderedPageBreak/>
              <w:t>（二）总结经验做法，开展“专项整治集中攻坚战”专题宣传</w:t>
            </w:r>
          </w:p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4、开展专项整治行动宣传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组织各类媒体报道集中攻坚重点任务进展情</w:t>
            </w:r>
            <w:r>
              <w:rPr>
                <w:rFonts w:hint="eastAsia"/>
              </w:rPr>
              <w:t>况</w:t>
            </w:r>
            <w:r w:rsidRPr="008B413A">
              <w:rPr>
                <w:rFonts w:hint="eastAsia"/>
              </w:rPr>
              <w:t>、工作成效等（  ）次，刊发新闻报道（  ）篇；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宣传推广经验做法（  ）</w:t>
            </w:r>
            <w:proofErr w:type="gramStart"/>
            <w:r w:rsidRPr="008B413A">
              <w:rPr>
                <w:rFonts w:hint="eastAsia"/>
              </w:rPr>
              <w:t>个</w:t>
            </w:r>
            <w:proofErr w:type="gramEnd"/>
            <w:r w:rsidRPr="008B413A">
              <w:rPr>
                <w:rFonts w:hint="eastAsia"/>
              </w:rPr>
              <w:t>，刊发新闻报道（  ）篇；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是否及时报送进展情况，宣传经验做法：□是 □否；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宣传推广经验做法（  ）</w:t>
            </w:r>
            <w:proofErr w:type="gramStart"/>
            <w:r w:rsidRPr="008B413A">
              <w:rPr>
                <w:rFonts w:hint="eastAsia"/>
              </w:rPr>
              <w:t>个</w:t>
            </w:r>
            <w:proofErr w:type="gramEnd"/>
            <w:r w:rsidRPr="008B413A">
              <w:rPr>
                <w:rFonts w:hint="eastAsia"/>
              </w:rPr>
              <w:t>，刊发新闻报道（  ）篇。</w:t>
            </w:r>
          </w:p>
        </w:tc>
      </w:tr>
      <w:tr w:rsidR="00F14C10" w:rsidRPr="008B413A" w:rsidTr="001C3B03">
        <w:trPr>
          <w:trHeight w:val="1339"/>
        </w:trPr>
        <w:tc>
          <w:tcPr>
            <w:tcW w:w="1797" w:type="dxa"/>
            <w:vMerge/>
            <w:vAlign w:val="center"/>
          </w:tcPr>
          <w:p w:rsidR="00F14C10" w:rsidRPr="008B413A" w:rsidRDefault="00F14C10" w:rsidP="001C3B03"/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5、开展问题隐患排查整治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>
              <w:rPr>
                <w:rFonts w:hint="eastAsia"/>
              </w:rPr>
              <w:t>督促煤矿</w:t>
            </w:r>
            <w:r w:rsidRPr="008B413A">
              <w:rPr>
                <w:rFonts w:hint="eastAsia"/>
              </w:rPr>
              <w:t>企业</w:t>
            </w:r>
            <w:r w:rsidRPr="00256577">
              <w:rPr>
                <w:rFonts w:hint="eastAsia"/>
              </w:rPr>
              <w:t>督促煤矿企业动态管理“安全隐患清单”和“整改措施清单”</w:t>
            </w:r>
            <w:r>
              <w:rPr>
                <w:rFonts w:hint="eastAsia"/>
              </w:rPr>
              <w:t xml:space="preserve">排查隐患问题（ </w:t>
            </w:r>
            <w:r>
              <w:t xml:space="preserve"> </w:t>
            </w:r>
            <w:r>
              <w:rPr>
                <w:rFonts w:hint="eastAsia"/>
              </w:rPr>
              <w:t xml:space="preserve">）条，整改隐患问题（ </w:t>
            </w:r>
            <w:r>
              <w:t xml:space="preserve"> </w:t>
            </w:r>
            <w:r>
              <w:rPr>
                <w:rFonts w:hint="eastAsia"/>
              </w:rPr>
              <w:t>）条</w:t>
            </w:r>
            <w:r w:rsidRPr="008B413A">
              <w:rPr>
                <w:rFonts w:hint="eastAsia"/>
              </w:rPr>
              <w:t>。</w:t>
            </w:r>
          </w:p>
        </w:tc>
      </w:tr>
      <w:tr w:rsidR="00F14C10" w:rsidRPr="008B413A" w:rsidTr="001C3B03">
        <w:trPr>
          <w:trHeight w:val="1957"/>
        </w:trPr>
        <w:tc>
          <w:tcPr>
            <w:tcW w:w="1797" w:type="dxa"/>
            <w:vMerge/>
            <w:vAlign w:val="center"/>
          </w:tcPr>
          <w:p w:rsidR="00F14C10" w:rsidRPr="008B413A" w:rsidRDefault="00F14C10" w:rsidP="001C3B03"/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6、开展执法检查和应急演练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通过</w:t>
            </w:r>
            <w:r w:rsidRPr="00E746A4">
              <w:rPr>
                <w:rFonts w:hint="eastAsia"/>
              </w:rPr>
              <w:t>明查暗访、突击夜查、异地交叉执法监察、安全巡查等方式</w:t>
            </w:r>
            <w:r>
              <w:rPr>
                <w:rFonts w:hint="eastAsia"/>
              </w:rPr>
              <w:t>监察煤矿</w:t>
            </w:r>
            <w:r w:rsidRPr="008B413A">
              <w:rPr>
                <w:rFonts w:hint="eastAsia"/>
              </w:rPr>
              <w:t>企业（  ）次，整改问题隐患（  ）条，行政处罚（  ）万元；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组织</w:t>
            </w:r>
            <w:proofErr w:type="gramStart"/>
            <w:r w:rsidRPr="008B413A">
              <w:rPr>
                <w:rFonts w:hint="eastAsia"/>
              </w:rPr>
              <w:t>开展开展</w:t>
            </w:r>
            <w:proofErr w:type="gramEnd"/>
            <w:r w:rsidRPr="008B413A">
              <w:rPr>
                <w:rFonts w:hint="eastAsia"/>
              </w:rPr>
              <w:t>应急演练（  ）场，督促（  ）家</w:t>
            </w:r>
            <w:r>
              <w:rPr>
                <w:rFonts w:hint="eastAsia"/>
              </w:rPr>
              <w:t>煤矿</w:t>
            </w:r>
            <w:r w:rsidRPr="008B413A">
              <w:rPr>
                <w:rFonts w:hint="eastAsia"/>
              </w:rPr>
              <w:t>企业完善应急预案（  ）</w:t>
            </w:r>
            <w:proofErr w:type="gramStart"/>
            <w:r w:rsidRPr="008B413A">
              <w:rPr>
                <w:rFonts w:hint="eastAsia"/>
              </w:rPr>
              <w:t>个</w:t>
            </w:r>
            <w:proofErr w:type="gramEnd"/>
            <w:r w:rsidRPr="008B413A">
              <w:rPr>
                <w:rFonts w:hint="eastAsia"/>
              </w:rPr>
              <w:t>。</w:t>
            </w:r>
          </w:p>
        </w:tc>
      </w:tr>
      <w:tr w:rsidR="00F14C10" w:rsidRPr="008B413A" w:rsidTr="001C3B03">
        <w:trPr>
          <w:trHeight w:val="1546"/>
        </w:trPr>
        <w:tc>
          <w:tcPr>
            <w:tcW w:w="1797" w:type="dxa"/>
            <w:vMerge w:val="restart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（三）创新方式方法，开展好“6·16安全宣</w:t>
            </w:r>
            <w:r w:rsidRPr="008B413A">
              <w:rPr>
                <w:rFonts w:hint="eastAsia"/>
              </w:rPr>
              <w:lastRenderedPageBreak/>
              <w:t>传咨询日”及警示教育活动</w:t>
            </w:r>
          </w:p>
        </w:tc>
        <w:tc>
          <w:tcPr>
            <w:tcW w:w="2597" w:type="dxa"/>
            <w:vAlign w:val="center"/>
          </w:tcPr>
          <w:p w:rsidR="00F14C10" w:rsidRPr="008B413A" w:rsidRDefault="00F14C10" w:rsidP="001C3B03">
            <w:r>
              <w:lastRenderedPageBreak/>
              <w:t>7</w:t>
            </w:r>
            <w:r w:rsidRPr="008B413A">
              <w:rPr>
                <w:rFonts w:hint="eastAsia"/>
              </w:rPr>
              <w:t>、</w:t>
            </w:r>
            <w:r>
              <w:rPr>
                <w:rFonts w:hint="eastAsia"/>
              </w:rPr>
              <w:t>督促煤矿企业</w:t>
            </w:r>
            <w:r w:rsidRPr="008B413A">
              <w:rPr>
                <w:rFonts w:hint="eastAsia"/>
              </w:rPr>
              <w:t>开展安全宣传咨询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开展安全宣传</w:t>
            </w:r>
            <w:proofErr w:type="gramStart"/>
            <w:r w:rsidRPr="008B413A">
              <w:rPr>
                <w:rFonts w:hint="eastAsia"/>
              </w:rPr>
              <w:t>询</w:t>
            </w:r>
            <w:proofErr w:type="gramEnd"/>
            <w:r w:rsidRPr="008B413A">
              <w:rPr>
                <w:rFonts w:hint="eastAsia"/>
              </w:rPr>
              <w:t>活动（  ）场，参与（  ）人次；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邀请主流媒体专题专访报道活动（  ）场；</w:t>
            </w:r>
          </w:p>
        </w:tc>
      </w:tr>
      <w:tr w:rsidR="00F14C10" w:rsidRPr="008B413A" w:rsidTr="001C3B03">
        <w:trPr>
          <w:trHeight w:val="1553"/>
        </w:trPr>
        <w:tc>
          <w:tcPr>
            <w:tcW w:w="1797" w:type="dxa"/>
            <w:vMerge/>
            <w:vAlign w:val="center"/>
          </w:tcPr>
          <w:p w:rsidR="00F14C10" w:rsidRPr="008B413A" w:rsidRDefault="00F14C10" w:rsidP="001C3B03"/>
        </w:tc>
        <w:tc>
          <w:tcPr>
            <w:tcW w:w="2597" w:type="dxa"/>
            <w:vAlign w:val="center"/>
          </w:tcPr>
          <w:p w:rsidR="00F14C10" w:rsidRPr="008B413A" w:rsidRDefault="00F14C10" w:rsidP="001C3B03">
            <w:r>
              <w:t>8</w:t>
            </w:r>
            <w:r w:rsidRPr="008B413A">
              <w:rPr>
                <w:rFonts w:hint="eastAsia"/>
              </w:rPr>
              <w:t>、</w:t>
            </w:r>
            <w:r>
              <w:rPr>
                <w:rFonts w:hint="eastAsia"/>
              </w:rPr>
              <w:t>督促煤矿企业</w:t>
            </w:r>
            <w:r w:rsidRPr="008B413A">
              <w:rPr>
                <w:rFonts w:hint="eastAsia"/>
              </w:rPr>
              <w:t>开展互动展示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参与网上展览（  ）人次，参与知识竞赛（  ）人次；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参与直播答题（  ）人次，参与“接力传安全—我为安全生产倡议”（  ）人次；</w:t>
            </w:r>
          </w:p>
        </w:tc>
      </w:tr>
      <w:tr w:rsidR="00F14C10" w:rsidRPr="008B413A" w:rsidTr="001C3B03">
        <w:trPr>
          <w:trHeight w:val="1831"/>
        </w:trPr>
        <w:tc>
          <w:tcPr>
            <w:tcW w:w="1797" w:type="dxa"/>
            <w:vMerge/>
            <w:vAlign w:val="center"/>
          </w:tcPr>
          <w:p w:rsidR="00F14C10" w:rsidRPr="008B413A" w:rsidRDefault="00F14C10" w:rsidP="001C3B03"/>
        </w:tc>
        <w:tc>
          <w:tcPr>
            <w:tcW w:w="2597" w:type="dxa"/>
            <w:vAlign w:val="center"/>
          </w:tcPr>
          <w:p w:rsidR="00F14C10" w:rsidRPr="008B413A" w:rsidRDefault="00F14C10" w:rsidP="001C3B03">
            <w:r>
              <w:t>9</w:t>
            </w:r>
            <w:r w:rsidRPr="008B413A">
              <w:rPr>
                <w:rFonts w:hint="eastAsia"/>
              </w:rPr>
              <w:t>、开展事故警示教育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组织观看警示教育片（  ）场，参与（  ）人次；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组织参观警示教育展览（  ）场，参与（  ）人次；</w:t>
            </w:r>
          </w:p>
          <w:p w:rsidR="00F14C10" w:rsidRPr="008B413A" w:rsidRDefault="00F14C10" w:rsidP="001C3B03">
            <w:r>
              <w:rPr>
                <w:rFonts w:hint="eastAsia"/>
              </w:rPr>
              <w:t>接受</w:t>
            </w:r>
            <w:r w:rsidRPr="008B413A">
              <w:rPr>
                <w:rFonts w:hint="eastAsia"/>
              </w:rPr>
              <w:t>重大隐患和违法违规行为举报（  ）条次，</w:t>
            </w:r>
            <w:r w:rsidRPr="008B413A">
              <w:t xml:space="preserve"> </w:t>
            </w:r>
          </w:p>
          <w:p w:rsidR="00F14C10" w:rsidRPr="008B413A" w:rsidRDefault="00F14C10" w:rsidP="001C3B03">
            <w:r>
              <w:rPr>
                <w:rFonts w:hint="eastAsia"/>
              </w:rPr>
              <w:t>煤矿</w:t>
            </w:r>
            <w:r w:rsidRPr="008B413A">
              <w:rPr>
                <w:rFonts w:hint="eastAsia"/>
              </w:rPr>
              <w:t>企业通过多种方式开展警示教育（  ）场次，受警示教育（  ）人次；</w:t>
            </w:r>
          </w:p>
        </w:tc>
      </w:tr>
      <w:tr w:rsidR="00F14C10" w:rsidRPr="008B413A" w:rsidTr="001C3B03">
        <w:trPr>
          <w:trHeight w:val="1642"/>
        </w:trPr>
        <w:tc>
          <w:tcPr>
            <w:tcW w:w="1797" w:type="dxa"/>
            <w:vMerge w:val="restart"/>
            <w:vAlign w:val="center"/>
          </w:tcPr>
          <w:p w:rsidR="00F14C10" w:rsidRPr="008B413A" w:rsidRDefault="00F14C10" w:rsidP="001C3B03">
            <w:r w:rsidRPr="008B413A">
              <w:t>（四）强化</w:t>
            </w:r>
            <w:r w:rsidRPr="008B413A">
              <w:rPr>
                <w:rFonts w:hint="eastAsia"/>
              </w:rPr>
              <w:t>问题</w:t>
            </w:r>
            <w:r w:rsidRPr="008B413A">
              <w:t>隐患警示曝光</w:t>
            </w:r>
          </w:p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1</w:t>
            </w:r>
            <w:r>
              <w:t>0</w:t>
            </w:r>
            <w:r w:rsidRPr="008B413A">
              <w:rPr>
                <w:rFonts w:hint="eastAsia"/>
              </w:rPr>
              <w:t>、加大问题隐患曝光力度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曝光问题隐患（  ）条，市级主流媒体曝光典型案例（  ）</w:t>
            </w:r>
            <w:proofErr w:type="gramStart"/>
            <w:r w:rsidRPr="008B413A">
              <w:rPr>
                <w:rFonts w:hint="eastAsia"/>
              </w:rPr>
              <w:t>个</w:t>
            </w:r>
            <w:proofErr w:type="gramEnd"/>
            <w:r w:rsidRPr="008B413A">
              <w:rPr>
                <w:rFonts w:hint="eastAsia"/>
              </w:rPr>
              <w:t>，媒体转发报道（  ）篇，典型案例具体为（  ），是否每月报送：□是 □否；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通过省级主流媒体曝光隐患（  ）</w:t>
            </w:r>
            <w:proofErr w:type="gramStart"/>
            <w:r w:rsidRPr="008B413A">
              <w:rPr>
                <w:rFonts w:hint="eastAsia"/>
              </w:rPr>
              <w:t>个</w:t>
            </w:r>
            <w:proofErr w:type="gramEnd"/>
            <w:r w:rsidRPr="008B413A">
              <w:rPr>
                <w:rFonts w:hint="eastAsia"/>
              </w:rPr>
              <w:t>，媒体转发报道（  ）篇。</w:t>
            </w:r>
          </w:p>
        </w:tc>
      </w:tr>
      <w:tr w:rsidR="00F14C10" w:rsidRPr="008B413A" w:rsidTr="001C3B03">
        <w:trPr>
          <w:trHeight w:val="816"/>
        </w:trPr>
        <w:tc>
          <w:tcPr>
            <w:tcW w:w="1797" w:type="dxa"/>
            <w:vMerge/>
            <w:vAlign w:val="center"/>
          </w:tcPr>
          <w:p w:rsidR="00F14C10" w:rsidRPr="008B413A" w:rsidRDefault="00F14C10" w:rsidP="001C3B03"/>
        </w:tc>
        <w:tc>
          <w:tcPr>
            <w:tcW w:w="25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1</w:t>
            </w:r>
            <w:r>
              <w:t>1</w:t>
            </w:r>
            <w:r w:rsidRPr="008B413A">
              <w:rPr>
                <w:rFonts w:hint="eastAsia"/>
              </w:rPr>
              <w:t>、加大</w:t>
            </w:r>
            <w:r>
              <w:rPr>
                <w:rFonts w:hint="eastAsia"/>
              </w:rPr>
              <w:t>法律</w:t>
            </w:r>
            <w:r w:rsidRPr="008B413A">
              <w:rPr>
                <w:rFonts w:hint="eastAsia"/>
              </w:rPr>
              <w:t>宣传力度</w:t>
            </w:r>
          </w:p>
        </w:tc>
        <w:tc>
          <w:tcPr>
            <w:tcW w:w="5240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宣传《煤矿重大事故隐患判定标准》（  ）次</w:t>
            </w:r>
            <w:r>
              <w:rPr>
                <w:rFonts w:hint="eastAsia"/>
              </w:rPr>
              <w:t>，</w:t>
            </w:r>
            <w:r w:rsidRPr="008B413A">
              <w:rPr>
                <w:rFonts w:hint="eastAsia"/>
              </w:rPr>
              <w:t>张贴海报、挂图、发放宣传材料等（  ）份；</w:t>
            </w:r>
            <w:r w:rsidRPr="008B413A">
              <w:t xml:space="preserve"> 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宣传《举报奖励办法》（  ）次，张贴海报、挂图、发放宣传材料等（  ）份；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lastRenderedPageBreak/>
              <w:t>宣传《应急办法》（  ）次，张贴海报、挂图、发放宣传材料等（  ）份。</w:t>
            </w:r>
          </w:p>
        </w:tc>
      </w:tr>
      <w:tr w:rsidR="00F14C10" w:rsidRPr="008B413A" w:rsidTr="001C3B03">
        <w:trPr>
          <w:trHeight w:val="1287"/>
        </w:trPr>
        <w:tc>
          <w:tcPr>
            <w:tcW w:w="17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lastRenderedPageBreak/>
              <w:t>周密组织</w:t>
            </w:r>
          </w:p>
        </w:tc>
        <w:tc>
          <w:tcPr>
            <w:tcW w:w="7837" w:type="dxa"/>
            <w:gridSpan w:val="2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是否已明确责任单位、责任人和时间节点：□是 □否；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是否已做好人力、物力和相关经费等保障：□是 □否。</w:t>
            </w:r>
          </w:p>
        </w:tc>
      </w:tr>
      <w:tr w:rsidR="00F14C10" w:rsidRPr="008B413A" w:rsidTr="001C3B03">
        <w:trPr>
          <w:trHeight w:val="1404"/>
        </w:trPr>
        <w:tc>
          <w:tcPr>
            <w:tcW w:w="17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营造氛围</w:t>
            </w:r>
          </w:p>
        </w:tc>
        <w:tc>
          <w:tcPr>
            <w:tcW w:w="7837" w:type="dxa"/>
            <w:gridSpan w:val="2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在中央新闻媒体发表安全月稿件（  ）篇；在地方媒体发表安全月稿件（  ）篇；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在公共场所张贴、悬挂安全标语、横幅、挂图等（  ）</w:t>
            </w:r>
            <w:proofErr w:type="gramStart"/>
            <w:r w:rsidRPr="008B413A">
              <w:rPr>
                <w:rFonts w:hint="eastAsia"/>
              </w:rPr>
              <w:t>个</w:t>
            </w:r>
            <w:proofErr w:type="gramEnd"/>
            <w:r w:rsidRPr="008B413A">
              <w:rPr>
                <w:rFonts w:hint="eastAsia"/>
              </w:rPr>
              <w:t>；制作播放安全公益广告等安全宣传品（  ）部。</w:t>
            </w:r>
          </w:p>
        </w:tc>
      </w:tr>
      <w:tr w:rsidR="00F14C10" w:rsidRPr="008B413A" w:rsidTr="001C3B03">
        <w:trPr>
          <w:trHeight w:val="1553"/>
        </w:trPr>
        <w:tc>
          <w:tcPr>
            <w:tcW w:w="1797" w:type="dxa"/>
            <w:vAlign w:val="center"/>
          </w:tcPr>
          <w:p w:rsidR="00F14C10" w:rsidRPr="008B413A" w:rsidRDefault="00F14C10" w:rsidP="001C3B03">
            <w:r w:rsidRPr="008B413A">
              <w:rPr>
                <w:rFonts w:hint="eastAsia"/>
              </w:rPr>
              <w:t>信息报送</w:t>
            </w:r>
          </w:p>
        </w:tc>
        <w:tc>
          <w:tcPr>
            <w:tcW w:w="7837" w:type="dxa"/>
            <w:gridSpan w:val="2"/>
            <w:vAlign w:val="center"/>
          </w:tcPr>
          <w:p w:rsidR="00F14C10" w:rsidRDefault="00F14C10" w:rsidP="001C3B03">
            <w:r w:rsidRPr="008B413A">
              <w:rPr>
                <w:rFonts w:hint="eastAsia"/>
              </w:rPr>
              <w:t>是否报送“安全生产月”活动方案和联络员：□是 □否；</w:t>
            </w:r>
          </w:p>
          <w:p w:rsidR="00F14C10" w:rsidRPr="008B413A" w:rsidRDefault="00F14C10" w:rsidP="001C3B03">
            <w:r w:rsidRPr="008B413A">
              <w:rPr>
                <w:rFonts w:hint="eastAsia"/>
              </w:rPr>
              <w:t>是否报送活动期间好做法：□是 □否。</w:t>
            </w:r>
          </w:p>
        </w:tc>
      </w:tr>
    </w:tbl>
    <w:p w:rsidR="000D4091" w:rsidRPr="00F14C10" w:rsidRDefault="000D4091" w:rsidP="00655567">
      <w:pPr>
        <w:ind w:firstLineChars="200" w:firstLine="491"/>
      </w:pPr>
      <w:bookmarkStart w:id="1" w:name="局外抄送单位"/>
      <w:bookmarkEnd w:id="1"/>
    </w:p>
    <w:sectPr w:rsidR="000D4091" w:rsidRPr="00F14C10" w:rsidSect="00655567">
      <w:footerReference w:type="even" r:id="rId6"/>
      <w:pgSz w:w="11906" w:h="16838" w:code="9"/>
      <w:pgMar w:top="2098" w:right="1474" w:bottom="1985" w:left="1588" w:header="851" w:footer="1588" w:gutter="0"/>
      <w:pgNumType w:fmt="numberInDash"/>
      <w:cols w:space="425"/>
      <w:docGrid w:type="linesAndChars" w:linePitch="579" w:charSpace="7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0C" w:rsidRDefault="008B660C">
      <w:r>
        <w:separator/>
      </w:r>
    </w:p>
  </w:endnote>
  <w:endnote w:type="continuationSeparator" w:id="0">
    <w:p w:rsidR="008B660C" w:rsidRDefault="008B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A9" w:rsidRPr="00613CA9" w:rsidRDefault="00613CA9" w:rsidP="00613CA9">
    <w:pPr>
      <w:pStyle w:val="a3"/>
      <w:ind w:firstLineChars="100" w:firstLine="240"/>
      <w:rPr>
        <w:rFonts w:ascii="宋体" w:eastAsia="宋体" w:hAnsi="宋体"/>
        <w:sz w:val="24"/>
        <w:szCs w:val="24"/>
      </w:rPr>
    </w:pPr>
  </w:p>
  <w:p w:rsidR="00613CA9" w:rsidRDefault="00613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0C" w:rsidRDefault="008B660C">
      <w:r>
        <w:separator/>
      </w:r>
    </w:p>
  </w:footnote>
  <w:footnote w:type="continuationSeparator" w:id="0">
    <w:p w:rsidR="008B660C" w:rsidRDefault="008B6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evenAndOddHeaders/>
  <w:drawingGridHorizontalSpacing w:val="123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num" w:val="鲁煤监政法〔2021〕44号"/>
  </w:docVars>
  <w:rsids>
    <w:rsidRoot w:val="00F14C10"/>
    <w:rsid w:val="0001781C"/>
    <w:rsid w:val="000A6AF1"/>
    <w:rsid w:val="000D4091"/>
    <w:rsid w:val="001D0281"/>
    <w:rsid w:val="00236087"/>
    <w:rsid w:val="002511C3"/>
    <w:rsid w:val="00271209"/>
    <w:rsid w:val="00282774"/>
    <w:rsid w:val="00283678"/>
    <w:rsid w:val="003B2030"/>
    <w:rsid w:val="005332A1"/>
    <w:rsid w:val="00560345"/>
    <w:rsid w:val="005A19D7"/>
    <w:rsid w:val="00613CA9"/>
    <w:rsid w:val="006320A5"/>
    <w:rsid w:val="006522C7"/>
    <w:rsid w:val="00655567"/>
    <w:rsid w:val="007269B4"/>
    <w:rsid w:val="0079295A"/>
    <w:rsid w:val="007A5EE2"/>
    <w:rsid w:val="00883E4F"/>
    <w:rsid w:val="008B660C"/>
    <w:rsid w:val="008F4E67"/>
    <w:rsid w:val="0091151A"/>
    <w:rsid w:val="00925164"/>
    <w:rsid w:val="009575C9"/>
    <w:rsid w:val="00E61D91"/>
    <w:rsid w:val="00E763FE"/>
    <w:rsid w:val="00EB302C"/>
    <w:rsid w:val="00F1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4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4C10"/>
    <w:rPr>
      <w:sz w:val="18"/>
      <w:szCs w:val="18"/>
    </w:rPr>
  </w:style>
  <w:style w:type="table" w:styleId="a4">
    <w:name w:val="Table Grid"/>
    <w:basedOn w:val="a1"/>
    <w:uiPriority w:val="39"/>
    <w:rsid w:val="00F1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D409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D4091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1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13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0</DocSecurity>
  <Lines>11</Lines>
  <Paragraphs>3</Paragraphs>
  <ScaleCrop>false</ScaleCrop>
  <Company>sdmj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政策法规处</dc:creator>
  <cp:lastModifiedBy>冯霞</cp:lastModifiedBy>
  <cp:revision>2</cp:revision>
  <cp:lastPrinted>2021-05-31T06:07:00Z</cp:lastPrinted>
  <dcterms:created xsi:type="dcterms:W3CDTF">2021-09-16T08:54:00Z</dcterms:created>
  <dcterms:modified xsi:type="dcterms:W3CDTF">2021-09-16T08:54:00Z</dcterms:modified>
</cp:coreProperties>
</file>